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E8AFC" w14:textId="77777777" w:rsidR="005136C3" w:rsidRDefault="005136C3" w:rsidP="005136C3">
      <w:pPr>
        <w:pStyle w:val="Heading3"/>
        <w:rPr>
          <w:rFonts w:ascii="Arial" w:hAnsi="Arial" w:cs="Arial"/>
          <w:b/>
          <w:color w:val="auto"/>
          <w:sz w:val="28"/>
          <w:szCs w:val="32"/>
        </w:rPr>
      </w:pPr>
    </w:p>
    <w:p w14:paraId="0756C68A" w14:textId="605E7BC1" w:rsidR="005136C3" w:rsidRPr="006D171E" w:rsidRDefault="005136C3" w:rsidP="005136C3">
      <w:pPr>
        <w:pStyle w:val="Heading3"/>
        <w:rPr>
          <w:rFonts w:ascii="Arial" w:hAnsi="Arial" w:cs="Arial"/>
          <w:b/>
          <w:color w:val="auto"/>
          <w:sz w:val="28"/>
          <w:szCs w:val="32"/>
        </w:rPr>
      </w:pPr>
      <w:r w:rsidRPr="006D171E">
        <w:rPr>
          <w:rFonts w:ascii="Arial" w:hAnsi="Arial" w:cs="Arial"/>
          <w:b/>
          <w:color w:val="auto"/>
          <w:sz w:val="28"/>
          <w:szCs w:val="32"/>
        </w:rPr>
        <w:t>Weekly (ARC/IAR Sales Report/Reconciliation) Routine</w:t>
      </w:r>
    </w:p>
    <w:p w14:paraId="270B5861" w14:textId="77777777" w:rsidR="005136C3" w:rsidRPr="006D171E" w:rsidRDefault="005136C3" w:rsidP="005136C3">
      <w:pPr>
        <w:pStyle w:val="p2"/>
        <w:rPr>
          <w:sz w:val="22"/>
          <w:szCs w:val="22"/>
        </w:rPr>
      </w:pPr>
      <w:r w:rsidRPr="006D171E">
        <w:rPr>
          <w:b/>
          <w:bCs/>
          <w:sz w:val="22"/>
          <w:szCs w:val="22"/>
        </w:rPr>
        <w:t>Step 1.</w:t>
      </w:r>
      <w:r w:rsidRPr="006D171E">
        <w:rPr>
          <w:sz w:val="22"/>
          <w:szCs w:val="22"/>
        </w:rPr>
        <w:t xml:space="preserve"> Check that the data in the IAR Sales Report matches data in </w:t>
      </w:r>
      <w:r w:rsidRPr="006D171E">
        <w:rPr>
          <w:rStyle w:val="span1"/>
          <w:sz w:val="22"/>
          <w:szCs w:val="22"/>
        </w:rPr>
        <w:t>Trams Back Office</w:t>
      </w:r>
      <w:r w:rsidRPr="006D171E">
        <w:rPr>
          <w:sz w:val="22"/>
          <w:szCs w:val="22"/>
        </w:rPr>
        <w:t xml:space="preserve"> by one of three methods: </w:t>
      </w:r>
    </w:p>
    <w:p w14:paraId="794A3636" w14:textId="77777777" w:rsidR="005136C3" w:rsidRPr="006D171E" w:rsidRDefault="005136C3" w:rsidP="005136C3">
      <w:pPr>
        <w:pStyle w:val="p23"/>
        <w:rPr>
          <w:sz w:val="22"/>
          <w:szCs w:val="22"/>
        </w:rPr>
      </w:pPr>
      <w:r w:rsidRPr="006D171E">
        <w:rPr>
          <w:b/>
          <w:bCs/>
          <w:sz w:val="22"/>
          <w:szCs w:val="22"/>
        </w:rPr>
        <w:t>a) Method One:</w:t>
      </w:r>
      <w:r w:rsidRPr="006D171E">
        <w:rPr>
          <w:sz w:val="22"/>
          <w:szCs w:val="22"/>
        </w:rPr>
        <w:t xml:space="preserve"> Run a list of all invoices captured in </w:t>
      </w:r>
      <w:r w:rsidRPr="006D171E">
        <w:rPr>
          <w:rStyle w:val="span1"/>
          <w:sz w:val="22"/>
          <w:szCs w:val="22"/>
        </w:rPr>
        <w:t>Trams</w:t>
      </w:r>
      <w:r w:rsidRPr="006D171E">
        <w:rPr>
          <w:sz w:val="22"/>
          <w:szCs w:val="22"/>
        </w:rPr>
        <w:t xml:space="preserve"> by going into </w:t>
      </w:r>
      <w:r w:rsidRPr="006D171E">
        <w:rPr>
          <w:b/>
          <w:bCs/>
          <w:sz w:val="22"/>
          <w:szCs w:val="22"/>
        </w:rPr>
        <w:t>Reports &gt; Invoice &gt; Analysis</w:t>
      </w:r>
      <w:r w:rsidRPr="006D171E">
        <w:rPr>
          <w:sz w:val="22"/>
          <w:szCs w:val="22"/>
        </w:rPr>
        <w:t xml:space="preserve"> and verifying that all invoices for the week are accounted for in </w:t>
      </w:r>
      <w:r w:rsidRPr="006D171E">
        <w:rPr>
          <w:rStyle w:val="span1"/>
          <w:sz w:val="22"/>
          <w:szCs w:val="22"/>
        </w:rPr>
        <w:t>Trams</w:t>
      </w:r>
      <w:r w:rsidRPr="006D171E">
        <w:rPr>
          <w:sz w:val="22"/>
          <w:szCs w:val="22"/>
        </w:rPr>
        <w:t xml:space="preserve">. Then, run a list of all tickets captured in </w:t>
      </w:r>
      <w:r w:rsidRPr="006D171E">
        <w:rPr>
          <w:rStyle w:val="span1"/>
          <w:sz w:val="22"/>
          <w:szCs w:val="22"/>
        </w:rPr>
        <w:t>Trams</w:t>
      </w:r>
      <w:r w:rsidRPr="006D171E">
        <w:rPr>
          <w:sz w:val="22"/>
          <w:szCs w:val="22"/>
        </w:rPr>
        <w:t xml:space="preserve"> by going into </w:t>
      </w:r>
      <w:r w:rsidRPr="006D171E">
        <w:rPr>
          <w:b/>
          <w:bCs/>
          <w:sz w:val="22"/>
          <w:szCs w:val="22"/>
        </w:rPr>
        <w:t>Reports &gt; Invoice &gt; ARC/BSP Reconciliation</w:t>
      </w:r>
      <w:r w:rsidRPr="006D171E">
        <w:rPr>
          <w:sz w:val="22"/>
          <w:szCs w:val="22"/>
        </w:rPr>
        <w:t xml:space="preserve"> and verifying that all tickets issued for the week are accounted for in </w:t>
      </w:r>
      <w:r w:rsidRPr="006D171E">
        <w:rPr>
          <w:rStyle w:val="span1"/>
          <w:sz w:val="22"/>
          <w:szCs w:val="22"/>
        </w:rPr>
        <w:t>Trams</w:t>
      </w:r>
      <w:r w:rsidRPr="006D171E">
        <w:rPr>
          <w:sz w:val="22"/>
          <w:szCs w:val="22"/>
        </w:rPr>
        <w:t xml:space="preserve">, and be sure to set ticket status to </w:t>
      </w:r>
      <w:r w:rsidRPr="006D171E">
        <w:rPr>
          <w:b/>
          <w:bCs/>
          <w:sz w:val="22"/>
          <w:szCs w:val="22"/>
        </w:rPr>
        <w:t>ALL</w:t>
      </w:r>
      <w:r w:rsidRPr="006D171E">
        <w:rPr>
          <w:sz w:val="22"/>
          <w:szCs w:val="22"/>
        </w:rPr>
        <w:t xml:space="preserve">. </w:t>
      </w:r>
    </w:p>
    <w:p w14:paraId="2F0E9F91" w14:textId="77777777" w:rsidR="005136C3" w:rsidRPr="006D171E" w:rsidRDefault="005136C3" w:rsidP="005136C3">
      <w:pPr>
        <w:pStyle w:val="p23"/>
        <w:rPr>
          <w:sz w:val="22"/>
          <w:szCs w:val="22"/>
        </w:rPr>
      </w:pPr>
      <w:r w:rsidRPr="006D171E">
        <w:rPr>
          <w:b/>
          <w:bCs/>
          <w:sz w:val="22"/>
          <w:szCs w:val="22"/>
        </w:rPr>
        <w:t>b) Method Two:</w:t>
      </w:r>
      <w:r w:rsidRPr="006D171E">
        <w:rPr>
          <w:sz w:val="22"/>
          <w:szCs w:val="22"/>
        </w:rPr>
        <w:t xml:space="preserve"> Download the IAR file from the IAR website. Go to </w:t>
      </w:r>
      <w:r w:rsidRPr="006D171E">
        <w:rPr>
          <w:b/>
          <w:bCs/>
          <w:sz w:val="22"/>
          <w:szCs w:val="22"/>
        </w:rPr>
        <w:t>Reports &gt; Invoice &gt; IAR Reconciliation</w:t>
      </w:r>
      <w:r w:rsidRPr="006D171E">
        <w:rPr>
          <w:sz w:val="22"/>
          <w:szCs w:val="22"/>
        </w:rPr>
        <w:t xml:space="preserve"> and click the IAR File button to point to the path of the downloaded .txt file obtained from the IAR website. Print out an Exception Report which points out differences between what was submitted to IAR and </w:t>
      </w:r>
      <w:r w:rsidRPr="006D171E">
        <w:rPr>
          <w:rStyle w:val="span1"/>
          <w:sz w:val="22"/>
          <w:szCs w:val="22"/>
        </w:rPr>
        <w:t>Trams</w:t>
      </w:r>
      <w:r w:rsidRPr="006D171E">
        <w:rPr>
          <w:sz w:val="22"/>
          <w:szCs w:val="22"/>
        </w:rPr>
        <w:t xml:space="preserve"> Back Office. </w:t>
      </w:r>
    </w:p>
    <w:p w14:paraId="5F0C5185" w14:textId="77777777" w:rsidR="005136C3" w:rsidRPr="006D171E" w:rsidRDefault="005136C3" w:rsidP="005136C3">
      <w:pPr>
        <w:pStyle w:val="p23"/>
        <w:rPr>
          <w:sz w:val="22"/>
          <w:szCs w:val="22"/>
        </w:rPr>
      </w:pPr>
      <w:r w:rsidRPr="006D171E">
        <w:rPr>
          <w:b/>
          <w:bCs/>
          <w:sz w:val="22"/>
          <w:szCs w:val="22"/>
        </w:rPr>
        <w:t>c) Method Three:</w:t>
      </w:r>
      <w:r w:rsidRPr="006D171E">
        <w:rPr>
          <w:sz w:val="22"/>
          <w:szCs w:val="22"/>
        </w:rPr>
        <w:t xml:space="preserve"> Download the IAR file from the IAR website. </w:t>
      </w:r>
    </w:p>
    <w:p w14:paraId="76A03EF8" w14:textId="77777777" w:rsidR="005136C3" w:rsidRPr="006D171E" w:rsidRDefault="005136C3" w:rsidP="005136C3">
      <w:pPr>
        <w:pStyle w:val="p47"/>
        <w:rPr>
          <w:sz w:val="22"/>
          <w:szCs w:val="22"/>
        </w:rPr>
      </w:pPr>
      <w:r w:rsidRPr="006D171E">
        <w:rPr>
          <w:sz w:val="22"/>
          <w:szCs w:val="22"/>
        </w:rPr>
        <w:t xml:space="preserve">-- Go to </w:t>
      </w:r>
      <w:r w:rsidRPr="006D171E">
        <w:rPr>
          <w:b/>
          <w:bCs/>
          <w:sz w:val="22"/>
          <w:szCs w:val="22"/>
        </w:rPr>
        <w:t>Payments &gt; ARC Settlement</w:t>
      </w:r>
      <w:r w:rsidRPr="006D171E">
        <w:rPr>
          <w:sz w:val="22"/>
          <w:szCs w:val="22"/>
        </w:rPr>
        <w:t xml:space="preserve">. </w:t>
      </w:r>
    </w:p>
    <w:p w14:paraId="7C9CA042" w14:textId="77777777" w:rsidR="005136C3" w:rsidRPr="006D171E" w:rsidRDefault="005136C3" w:rsidP="005136C3">
      <w:pPr>
        <w:pStyle w:val="p47"/>
        <w:rPr>
          <w:sz w:val="22"/>
          <w:szCs w:val="22"/>
        </w:rPr>
      </w:pPr>
      <w:r w:rsidRPr="006D171E">
        <w:rPr>
          <w:sz w:val="22"/>
          <w:szCs w:val="22"/>
        </w:rPr>
        <w:t xml:space="preserve">-- Query for the week’s ARC tickets so they are displayed on the settlement screen. </w:t>
      </w:r>
    </w:p>
    <w:p w14:paraId="1FBD0109" w14:textId="77777777" w:rsidR="005136C3" w:rsidRPr="006D171E" w:rsidRDefault="005136C3" w:rsidP="005136C3">
      <w:pPr>
        <w:pStyle w:val="p47"/>
        <w:rPr>
          <w:sz w:val="22"/>
          <w:szCs w:val="22"/>
        </w:rPr>
      </w:pPr>
      <w:r w:rsidRPr="006D171E">
        <w:rPr>
          <w:sz w:val="22"/>
          <w:szCs w:val="22"/>
        </w:rPr>
        <w:t xml:space="preserve">-- Click IAR Reconciliation on the ARC Settlement screen. </w:t>
      </w:r>
    </w:p>
    <w:p w14:paraId="30DD6FE4" w14:textId="77777777" w:rsidR="005136C3" w:rsidRPr="006D171E" w:rsidRDefault="005136C3" w:rsidP="005136C3">
      <w:pPr>
        <w:pStyle w:val="p47"/>
        <w:rPr>
          <w:sz w:val="22"/>
          <w:szCs w:val="22"/>
        </w:rPr>
      </w:pPr>
      <w:r w:rsidRPr="006D171E">
        <w:rPr>
          <w:sz w:val="22"/>
          <w:szCs w:val="22"/>
        </w:rPr>
        <w:t xml:space="preserve">-- Click IAR Filename and map to the weekly IAR file. </w:t>
      </w:r>
    </w:p>
    <w:p w14:paraId="3A1A4B74" w14:textId="77777777" w:rsidR="005136C3" w:rsidRPr="006D171E" w:rsidRDefault="005136C3" w:rsidP="005136C3">
      <w:pPr>
        <w:pStyle w:val="p47"/>
        <w:rPr>
          <w:sz w:val="22"/>
          <w:szCs w:val="22"/>
        </w:rPr>
      </w:pPr>
      <w:r w:rsidRPr="006D171E">
        <w:rPr>
          <w:sz w:val="22"/>
          <w:szCs w:val="22"/>
        </w:rPr>
        <w:t xml:space="preserve">-- Click Query to see the standard IAR Reconciliation Report. </w:t>
      </w:r>
    </w:p>
    <w:p w14:paraId="1DCD81E0" w14:textId="77777777" w:rsidR="005136C3" w:rsidRPr="006D171E" w:rsidRDefault="005136C3" w:rsidP="005136C3">
      <w:pPr>
        <w:pStyle w:val="p47"/>
        <w:rPr>
          <w:sz w:val="22"/>
          <w:szCs w:val="22"/>
        </w:rPr>
      </w:pPr>
      <w:r w:rsidRPr="006D171E">
        <w:rPr>
          <w:sz w:val="22"/>
          <w:szCs w:val="22"/>
        </w:rPr>
        <w:t xml:space="preserve">-- For tickets where </w:t>
      </w:r>
      <w:r w:rsidRPr="006D171E">
        <w:rPr>
          <w:rStyle w:val="span1"/>
          <w:sz w:val="22"/>
          <w:szCs w:val="22"/>
        </w:rPr>
        <w:t>Net Remit Do Not Match</w:t>
      </w:r>
      <w:r w:rsidRPr="006D171E">
        <w:rPr>
          <w:sz w:val="22"/>
          <w:szCs w:val="22"/>
        </w:rPr>
        <w:t xml:space="preserve">, </w:t>
      </w:r>
      <w:r w:rsidRPr="006D171E">
        <w:rPr>
          <w:rStyle w:val="span1"/>
          <w:sz w:val="22"/>
          <w:szCs w:val="22"/>
        </w:rPr>
        <w:t>Ticket Is Voided in IAR but Not in Trams</w:t>
      </w:r>
      <w:r w:rsidRPr="006D171E">
        <w:rPr>
          <w:sz w:val="22"/>
          <w:szCs w:val="22"/>
        </w:rPr>
        <w:t xml:space="preserve">, or </w:t>
      </w:r>
      <w:r w:rsidRPr="006D171E">
        <w:rPr>
          <w:rStyle w:val="span1"/>
          <w:sz w:val="22"/>
          <w:szCs w:val="22"/>
        </w:rPr>
        <w:t>Missing IAR Ticket</w:t>
      </w:r>
      <w:r w:rsidRPr="006D171E">
        <w:rPr>
          <w:sz w:val="22"/>
          <w:szCs w:val="22"/>
        </w:rPr>
        <w:t xml:space="preserve">, click </w:t>
      </w:r>
      <w:r w:rsidRPr="006D171E">
        <w:rPr>
          <w:rStyle w:val="span1"/>
          <w:sz w:val="22"/>
          <w:szCs w:val="22"/>
        </w:rPr>
        <w:t>Find Ticket</w:t>
      </w:r>
      <w:r w:rsidRPr="006D171E">
        <w:rPr>
          <w:sz w:val="22"/>
          <w:szCs w:val="22"/>
        </w:rPr>
        <w:t xml:space="preserve"> and the cursor lands on the appropriate ticket on the ARC Settlement screen so </w:t>
      </w:r>
      <w:r w:rsidRPr="006D171E">
        <w:rPr>
          <w:rStyle w:val="span1"/>
          <w:sz w:val="22"/>
          <w:szCs w:val="22"/>
        </w:rPr>
        <w:t>Edit Invoice</w:t>
      </w:r>
      <w:r w:rsidRPr="006D171E">
        <w:rPr>
          <w:sz w:val="22"/>
          <w:szCs w:val="22"/>
        </w:rPr>
        <w:t xml:space="preserve"> appears as normal. </w:t>
      </w:r>
    </w:p>
    <w:p w14:paraId="6FFC34F4" w14:textId="77777777" w:rsidR="005136C3" w:rsidRPr="006D171E" w:rsidRDefault="005136C3" w:rsidP="005136C3">
      <w:pPr>
        <w:pStyle w:val="p47"/>
        <w:rPr>
          <w:sz w:val="22"/>
          <w:szCs w:val="22"/>
        </w:rPr>
      </w:pPr>
      <w:r w:rsidRPr="006D171E">
        <w:rPr>
          <w:sz w:val="22"/>
          <w:szCs w:val="22"/>
        </w:rPr>
        <w:t xml:space="preserve">-- For tickets that are </w:t>
      </w:r>
      <w:r>
        <w:rPr>
          <w:rStyle w:val="span1"/>
          <w:sz w:val="22"/>
          <w:szCs w:val="22"/>
        </w:rPr>
        <w:t xml:space="preserve">voided In Trams but not </w:t>
      </w:r>
      <w:proofErr w:type="gramStart"/>
      <w:r w:rsidRPr="006D171E">
        <w:rPr>
          <w:rStyle w:val="span1"/>
          <w:sz w:val="22"/>
          <w:szCs w:val="22"/>
        </w:rPr>
        <w:t>In</w:t>
      </w:r>
      <w:proofErr w:type="gramEnd"/>
      <w:r w:rsidRPr="006D171E">
        <w:rPr>
          <w:rStyle w:val="span1"/>
          <w:sz w:val="22"/>
          <w:szCs w:val="22"/>
        </w:rPr>
        <w:t xml:space="preserve"> IAR</w:t>
      </w:r>
      <w:r w:rsidRPr="006D171E">
        <w:rPr>
          <w:sz w:val="22"/>
          <w:szCs w:val="22"/>
        </w:rPr>
        <w:t xml:space="preserve">, click </w:t>
      </w:r>
      <w:r w:rsidRPr="006D171E">
        <w:rPr>
          <w:rStyle w:val="span1"/>
          <w:sz w:val="22"/>
          <w:szCs w:val="22"/>
        </w:rPr>
        <w:t>Find Ticket</w:t>
      </w:r>
      <w:r w:rsidRPr="006D171E">
        <w:rPr>
          <w:sz w:val="22"/>
          <w:szCs w:val="22"/>
        </w:rPr>
        <w:t xml:space="preserve"> to go to the booking containing that voided ticket in TBO, so it can be </w:t>
      </w:r>
      <w:proofErr w:type="spellStart"/>
      <w:r w:rsidRPr="006D171E">
        <w:rPr>
          <w:sz w:val="22"/>
          <w:szCs w:val="22"/>
        </w:rPr>
        <w:t>unvoided</w:t>
      </w:r>
      <w:proofErr w:type="spellEnd"/>
      <w:r w:rsidRPr="006D171E">
        <w:rPr>
          <w:sz w:val="22"/>
          <w:szCs w:val="22"/>
        </w:rPr>
        <w:t xml:space="preserve">, allowing the ticket to now show correctly on the ARC Settlement Screen. </w:t>
      </w:r>
    </w:p>
    <w:p w14:paraId="398878E4" w14:textId="77777777" w:rsidR="005136C3" w:rsidRPr="006D171E" w:rsidRDefault="005136C3" w:rsidP="005136C3">
      <w:pPr>
        <w:pStyle w:val="p47"/>
        <w:rPr>
          <w:sz w:val="22"/>
          <w:szCs w:val="22"/>
        </w:rPr>
      </w:pPr>
      <w:r w:rsidRPr="006D171E">
        <w:rPr>
          <w:sz w:val="22"/>
          <w:szCs w:val="22"/>
        </w:rPr>
        <w:t xml:space="preserve">-- For any exceptions that are </w:t>
      </w:r>
      <w:r w:rsidRPr="006D171E">
        <w:rPr>
          <w:rStyle w:val="span1"/>
          <w:sz w:val="22"/>
          <w:szCs w:val="22"/>
        </w:rPr>
        <w:t>Missing Trams Ticket</w:t>
      </w:r>
      <w:r w:rsidRPr="006D171E">
        <w:rPr>
          <w:sz w:val="22"/>
          <w:szCs w:val="22"/>
        </w:rPr>
        <w:t xml:space="preserve">, click off the IAR Reconciliation screen, and manually add the missing tickets. If doing this method, no need to do Steps 2 and 4 below. </w:t>
      </w:r>
    </w:p>
    <w:p w14:paraId="43928D3B" w14:textId="77777777" w:rsidR="005136C3" w:rsidRPr="006D171E" w:rsidRDefault="005136C3" w:rsidP="005136C3">
      <w:pPr>
        <w:pStyle w:val="p47"/>
        <w:rPr>
          <w:sz w:val="22"/>
          <w:szCs w:val="22"/>
        </w:rPr>
      </w:pPr>
      <w:r w:rsidRPr="006D171E">
        <w:rPr>
          <w:b/>
          <w:bCs/>
          <w:sz w:val="22"/>
          <w:szCs w:val="22"/>
        </w:rPr>
        <w:t>Note:</w:t>
      </w:r>
      <w:r w:rsidRPr="006D171E">
        <w:rPr>
          <w:sz w:val="22"/>
          <w:szCs w:val="22"/>
        </w:rPr>
        <w:t xml:space="preserve"> This is the same IAR Reconciliation exception report that was only available before under </w:t>
      </w:r>
      <w:r w:rsidRPr="006D171E">
        <w:rPr>
          <w:b/>
          <w:bCs/>
          <w:sz w:val="22"/>
          <w:szCs w:val="22"/>
        </w:rPr>
        <w:t>Reports &gt; Invoice &gt; IAR Reconciliation</w:t>
      </w:r>
      <w:r w:rsidRPr="006D171E">
        <w:rPr>
          <w:sz w:val="22"/>
          <w:szCs w:val="22"/>
        </w:rPr>
        <w:t xml:space="preserve">. The IAR Reconciliation from the ARC Settlement screen works the same way and provides that same exception report, but now has linking ability to the tickets displayed on the ARC Settlement Screen. </w:t>
      </w:r>
    </w:p>
    <w:p w14:paraId="6840F86F" w14:textId="77777777" w:rsidR="005136C3" w:rsidRPr="006D171E" w:rsidRDefault="005136C3" w:rsidP="005136C3">
      <w:pPr>
        <w:pStyle w:val="p2"/>
        <w:rPr>
          <w:sz w:val="22"/>
          <w:szCs w:val="22"/>
        </w:rPr>
      </w:pPr>
      <w:r w:rsidRPr="006D171E">
        <w:rPr>
          <w:b/>
          <w:bCs/>
          <w:sz w:val="22"/>
          <w:szCs w:val="22"/>
        </w:rPr>
        <w:t>Step 2.</w:t>
      </w:r>
      <w:r w:rsidRPr="006D171E">
        <w:rPr>
          <w:sz w:val="22"/>
          <w:szCs w:val="22"/>
        </w:rPr>
        <w:t xml:space="preserve"> Enter any missing Refunds, Debit Memos, Voids, etc. so </w:t>
      </w:r>
      <w:r w:rsidRPr="006D171E">
        <w:rPr>
          <w:rStyle w:val="span1"/>
          <w:sz w:val="22"/>
          <w:szCs w:val="22"/>
        </w:rPr>
        <w:t>Trams Back Office</w:t>
      </w:r>
      <w:r w:rsidRPr="006D171E">
        <w:rPr>
          <w:sz w:val="22"/>
          <w:szCs w:val="22"/>
        </w:rPr>
        <w:t xml:space="preserve"> agrees with IAR Sales Report. </w:t>
      </w:r>
    </w:p>
    <w:p w14:paraId="1F8798A9" w14:textId="77777777" w:rsidR="005136C3" w:rsidRPr="006D171E" w:rsidRDefault="005136C3" w:rsidP="005136C3">
      <w:pPr>
        <w:pStyle w:val="p2"/>
        <w:rPr>
          <w:sz w:val="22"/>
          <w:szCs w:val="22"/>
        </w:rPr>
      </w:pPr>
      <w:r w:rsidRPr="006D171E">
        <w:rPr>
          <w:b/>
          <w:bCs/>
          <w:sz w:val="22"/>
          <w:szCs w:val="22"/>
        </w:rPr>
        <w:t>Step 3.</w:t>
      </w:r>
      <w:r w:rsidRPr="006D171E">
        <w:rPr>
          <w:sz w:val="22"/>
          <w:szCs w:val="22"/>
        </w:rPr>
        <w:t xml:space="preserve"> Enter and balance the ARC/BSP Settlement for the week under </w:t>
      </w:r>
      <w:r w:rsidRPr="006D171E">
        <w:rPr>
          <w:b/>
          <w:bCs/>
          <w:sz w:val="22"/>
          <w:szCs w:val="22"/>
        </w:rPr>
        <w:t>Payments &gt; ARC Settlement</w:t>
      </w:r>
      <w:r w:rsidRPr="006D171E">
        <w:rPr>
          <w:sz w:val="22"/>
          <w:szCs w:val="22"/>
        </w:rPr>
        <w:t xml:space="preserve">. Do this by comparing the amount withdrawn to the amount </w:t>
      </w:r>
      <w:r w:rsidRPr="006D171E">
        <w:rPr>
          <w:rStyle w:val="span1"/>
          <w:sz w:val="22"/>
          <w:szCs w:val="22"/>
        </w:rPr>
        <w:t>Trams</w:t>
      </w:r>
      <w:r w:rsidRPr="006D171E">
        <w:rPr>
          <w:sz w:val="22"/>
          <w:szCs w:val="22"/>
        </w:rPr>
        <w:t xml:space="preserve"> calculated as the Net Remittance amount for that ARC/BSP week. If the two numbers do not balance exactly, review the ARC/BSP Settlement section of this manual. </w:t>
      </w:r>
    </w:p>
    <w:p w14:paraId="2FF8592C" w14:textId="77777777" w:rsidR="005136C3" w:rsidRPr="006D171E" w:rsidRDefault="005136C3" w:rsidP="005136C3">
      <w:pPr>
        <w:pStyle w:val="NormalWeb"/>
        <w:rPr>
          <w:sz w:val="22"/>
          <w:szCs w:val="22"/>
        </w:rPr>
      </w:pPr>
      <w:r w:rsidRPr="006D171E">
        <w:rPr>
          <w:b/>
          <w:bCs/>
          <w:sz w:val="22"/>
          <w:szCs w:val="22"/>
        </w:rPr>
        <w:t>Step 4.</w:t>
      </w:r>
      <w:r w:rsidRPr="006D171E">
        <w:rPr>
          <w:sz w:val="22"/>
          <w:szCs w:val="22"/>
        </w:rPr>
        <w:t xml:space="preserve"> Submit the IAR Sales Report. </w:t>
      </w:r>
    </w:p>
    <w:p w14:paraId="6581B54A" w14:textId="77777777" w:rsidR="005136C3" w:rsidRDefault="005136C3" w:rsidP="005136C3">
      <w:pPr>
        <w:pStyle w:val="NormalWeb"/>
        <w:rPr>
          <w:sz w:val="24"/>
          <w:szCs w:val="24"/>
        </w:rPr>
      </w:pPr>
      <w:r w:rsidRPr="006D171E">
        <w:rPr>
          <w:sz w:val="22"/>
          <w:szCs w:val="22"/>
        </w:rPr>
        <w:t>If processing through ARC/IAR, complete the ARC Settlement right after submitting the IAR Sales</w:t>
      </w:r>
      <w:r w:rsidRPr="008C6F04">
        <w:rPr>
          <w:sz w:val="24"/>
          <w:szCs w:val="24"/>
        </w:rPr>
        <w:t xml:space="preserve"> Report. </w:t>
      </w:r>
    </w:p>
    <w:p w14:paraId="7532A645" w14:textId="77777777" w:rsidR="005136C3" w:rsidRPr="006D171E" w:rsidRDefault="005136C3" w:rsidP="005136C3">
      <w:pPr>
        <w:pStyle w:val="Heading3"/>
        <w:rPr>
          <w:rFonts w:ascii="Arial" w:hAnsi="Arial" w:cs="Arial"/>
          <w:b/>
          <w:color w:val="auto"/>
          <w:sz w:val="28"/>
        </w:rPr>
      </w:pPr>
      <w:bookmarkStart w:id="0" w:name="Weekly_(BSP_Sales_Report_Reconciliation)"/>
      <w:bookmarkStart w:id="1" w:name="kanchor90"/>
      <w:bookmarkStart w:id="2" w:name="Weekly_BSP_Sales_Report_Reconciliation"/>
      <w:bookmarkEnd w:id="0"/>
      <w:bookmarkEnd w:id="1"/>
      <w:bookmarkEnd w:id="2"/>
      <w:r w:rsidRPr="006D171E">
        <w:rPr>
          <w:noProof/>
          <w:sz w:val="20"/>
          <w:szCs w:val="22"/>
        </w:rPr>
        <w:drawing>
          <wp:anchor distT="0" distB="0" distL="114300" distR="114300" simplePos="0" relativeHeight="251659264" behindDoc="0" locked="0" layoutInCell="1" allowOverlap="1" wp14:anchorId="0C819888" wp14:editId="62C54D41">
            <wp:simplePos x="0" y="0"/>
            <wp:positionH relativeFrom="column">
              <wp:posOffset>3764273</wp:posOffset>
            </wp:positionH>
            <wp:positionV relativeFrom="paragraph">
              <wp:posOffset>-93524</wp:posOffset>
            </wp:positionV>
            <wp:extent cx="762000" cy="419100"/>
            <wp:effectExtent l="0" t="0" r="0" b="0"/>
            <wp:wrapNone/>
            <wp:docPr id="20" name="Picture 20" descr="http://static.trams.com/TBO44/Content/Resources/Images/Chapter%201%20Welcome/Set%20Up%20Trams%20Back%20Office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tatic.trams.com/TBO44/Content/Resources/Images/Chapter%201%20Welcome/Set%20Up%20Trams%20Back%20Office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171E">
        <w:rPr>
          <w:rFonts w:ascii="Arial" w:hAnsi="Arial" w:cs="Arial"/>
          <w:b/>
          <w:color w:val="auto"/>
          <w:sz w:val="28"/>
        </w:rPr>
        <w:t>Weekly (BSP Sales Report/Reconciliation)</w:t>
      </w:r>
      <w:r w:rsidRPr="006D171E">
        <w:rPr>
          <w:noProof/>
          <w:sz w:val="22"/>
        </w:rPr>
        <w:t xml:space="preserve"> </w:t>
      </w:r>
    </w:p>
    <w:p w14:paraId="3321A99E" w14:textId="77777777" w:rsidR="005136C3" w:rsidRDefault="005136C3" w:rsidP="005136C3">
      <w:pPr>
        <w:pStyle w:val="p2"/>
        <w:rPr>
          <w:sz w:val="24"/>
          <w:szCs w:val="24"/>
        </w:rPr>
      </w:pPr>
    </w:p>
    <w:p w14:paraId="2D74E93E" w14:textId="77777777" w:rsidR="005136C3" w:rsidRPr="006D171E" w:rsidRDefault="005136C3" w:rsidP="005136C3">
      <w:pPr>
        <w:pStyle w:val="p2"/>
        <w:rPr>
          <w:sz w:val="22"/>
          <w:szCs w:val="22"/>
        </w:rPr>
      </w:pPr>
      <w:r w:rsidRPr="006D171E">
        <w:rPr>
          <w:sz w:val="22"/>
          <w:szCs w:val="22"/>
        </w:rPr>
        <w:t>Complete the BSP Settlement after Weekly Sales Summary has been received from BSP as amounts could be changed from what was submitted.</w:t>
      </w:r>
    </w:p>
    <w:p w14:paraId="7924B700" w14:textId="77777777" w:rsidR="005136C3" w:rsidRPr="006D171E" w:rsidRDefault="005136C3" w:rsidP="005136C3">
      <w:pPr>
        <w:pStyle w:val="p2"/>
        <w:rPr>
          <w:sz w:val="22"/>
          <w:szCs w:val="22"/>
        </w:rPr>
      </w:pPr>
      <w:r w:rsidRPr="006D171E">
        <w:rPr>
          <w:sz w:val="22"/>
          <w:szCs w:val="22"/>
        </w:rPr>
        <w:t>1. Print an Invoice Analysis Report (</w:t>
      </w:r>
      <w:r w:rsidRPr="006D171E">
        <w:rPr>
          <w:b/>
          <w:bCs/>
          <w:sz w:val="22"/>
          <w:szCs w:val="22"/>
        </w:rPr>
        <w:t>Reports &gt; Invoice &gt; Analysis</w:t>
      </w:r>
      <w:r w:rsidRPr="006D171E">
        <w:rPr>
          <w:sz w:val="22"/>
          <w:szCs w:val="22"/>
        </w:rPr>
        <w:t xml:space="preserve">) to verify all invoices issued during the week are entered in </w:t>
      </w:r>
      <w:r w:rsidRPr="006D171E">
        <w:rPr>
          <w:rStyle w:val="span1"/>
          <w:sz w:val="22"/>
          <w:szCs w:val="22"/>
        </w:rPr>
        <w:t>Trams</w:t>
      </w:r>
      <w:r w:rsidRPr="006D171E">
        <w:rPr>
          <w:sz w:val="22"/>
          <w:szCs w:val="22"/>
        </w:rPr>
        <w:t>.</w:t>
      </w:r>
    </w:p>
    <w:p w14:paraId="108D8625" w14:textId="77777777" w:rsidR="005136C3" w:rsidRPr="006D171E" w:rsidRDefault="005136C3" w:rsidP="005136C3">
      <w:pPr>
        <w:pStyle w:val="p2"/>
        <w:rPr>
          <w:sz w:val="22"/>
          <w:szCs w:val="22"/>
        </w:rPr>
      </w:pPr>
      <w:r w:rsidRPr="006D171E">
        <w:rPr>
          <w:sz w:val="22"/>
          <w:szCs w:val="22"/>
        </w:rPr>
        <w:lastRenderedPageBreak/>
        <w:t>2. Print a BSP Reconciliation Report (</w:t>
      </w:r>
      <w:r w:rsidRPr="006D171E">
        <w:rPr>
          <w:b/>
          <w:bCs/>
          <w:sz w:val="22"/>
          <w:szCs w:val="22"/>
        </w:rPr>
        <w:t>Reports &gt; Core &gt; BSP Reconciliation</w:t>
      </w:r>
      <w:r w:rsidRPr="006D171E">
        <w:rPr>
          <w:sz w:val="22"/>
          <w:szCs w:val="22"/>
        </w:rPr>
        <w:t xml:space="preserve">). Set the ticket status to ALL to verify all tickets issued for the week are entered in </w:t>
      </w:r>
      <w:r w:rsidRPr="006D171E">
        <w:rPr>
          <w:rStyle w:val="span1"/>
          <w:sz w:val="22"/>
          <w:szCs w:val="22"/>
        </w:rPr>
        <w:t>Trams</w:t>
      </w:r>
      <w:r w:rsidRPr="006D171E">
        <w:rPr>
          <w:sz w:val="22"/>
          <w:szCs w:val="22"/>
        </w:rPr>
        <w:t>.</w:t>
      </w:r>
    </w:p>
    <w:p w14:paraId="205FF8C2" w14:textId="77777777" w:rsidR="005136C3" w:rsidRPr="006D171E" w:rsidRDefault="005136C3" w:rsidP="005136C3">
      <w:pPr>
        <w:pStyle w:val="p2"/>
        <w:rPr>
          <w:sz w:val="22"/>
          <w:szCs w:val="22"/>
        </w:rPr>
      </w:pPr>
      <w:r w:rsidRPr="006D171E">
        <w:rPr>
          <w:sz w:val="22"/>
          <w:szCs w:val="22"/>
        </w:rPr>
        <w:t>3. Submit BSP Link report through the Internet. If necessary, print the BSP Report (</w:t>
      </w:r>
      <w:r w:rsidRPr="006D171E">
        <w:rPr>
          <w:b/>
          <w:bCs/>
          <w:sz w:val="22"/>
          <w:szCs w:val="22"/>
        </w:rPr>
        <w:t>Report &gt; Invoice &gt; BSP</w:t>
      </w:r>
      <w:r w:rsidRPr="006D171E">
        <w:rPr>
          <w:sz w:val="22"/>
          <w:szCs w:val="22"/>
        </w:rPr>
        <w:t xml:space="preserve">), set the </w:t>
      </w:r>
      <w:r w:rsidRPr="006D171E">
        <w:rPr>
          <w:rStyle w:val="span1"/>
          <w:sz w:val="22"/>
          <w:szCs w:val="22"/>
        </w:rPr>
        <w:t>Included Items</w:t>
      </w:r>
      <w:r w:rsidRPr="006D171E">
        <w:rPr>
          <w:sz w:val="22"/>
          <w:szCs w:val="22"/>
        </w:rPr>
        <w:t xml:space="preserve"> to </w:t>
      </w:r>
      <w:r w:rsidRPr="006D171E">
        <w:rPr>
          <w:rStyle w:val="span1"/>
          <w:sz w:val="22"/>
          <w:szCs w:val="22"/>
        </w:rPr>
        <w:t>Manual,</w:t>
      </w:r>
      <w:r w:rsidRPr="006D171E">
        <w:rPr>
          <w:sz w:val="22"/>
          <w:szCs w:val="22"/>
        </w:rPr>
        <w:t xml:space="preserve"> and mail it to the area bank.</w:t>
      </w:r>
    </w:p>
    <w:p w14:paraId="1CD6F09D" w14:textId="77777777" w:rsidR="005136C3" w:rsidRPr="006D171E" w:rsidRDefault="005136C3" w:rsidP="005136C3">
      <w:pPr>
        <w:pStyle w:val="p2"/>
        <w:rPr>
          <w:sz w:val="22"/>
          <w:szCs w:val="22"/>
        </w:rPr>
      </w:pPr>
      <w:r w:rsidRPr="006D171E">
        <w:rPr>
          <w:sz w:val="22"/>
          <w:szCs w:val="22"/>
        </w:rPr>
        <w:t>4. If not using the BSP Link, print the BSP Report (</w:t>
      </w:r>
      <w:r w:rsidRPr="006D171E">
        <w:rPr>
          <w:b/>
          <w:bCs/>
          <w:sz w:val="22"/>
          <w:szCs w:val="22"/>
        </w:rPr>
        <w:t>Reports &gt; Invoice &gt; BSP</w:t>
      </w:r>
      <w:r w:rsidRPr="006D171E">
        <w:rPr>
          <w:sz w:val="22"/>
          <w:szCs w:val="22"/>
        </w:rPr>
        <w:t xml:space="preserve">) and mail it to the area bank with the auditors’ coupons from the tickets issued, </w:t>
      </w:r>
      <w:r w:rsidRPr="006D171E">
        <w:rPr>
          <w:rStyle w:val="span3"/>
          <w:sz w:val="22"/>
          <w:szCs w:val="22"/>
        </w:rPr>
        <w:t>or</w:t>
      </w:r>
      <w:r w:rsidRPr="006D171E">
        <w:rPr>
          <w:sz w:val="22"/>
          <w:szCs w:val="22"/>
        </w:rPr>
        <w:t xml:space="preserve"> verify cash and credit card totals and period net remit if submitting the report through BSP Link.</w:t>
      </w:r>
    </w:p>
    <w:p w14:paraId="7CD96B1B" w14:textId="77777777" w:rsidR="005136C3" w:rsidRPr="006D171E" w:rsidRDefault="005136C3" w:rsidP="005136C3">
      <w:pPr>
        <w:pStyle w:val="p2"/>
        <w:rPr>
          <w:sz w:val="22"/>
          <w:szCs w:val="22"/>
        </w:rPr>
      </w:pPr>
      <w:r w:rsidRPr="006D171E">
        <w:rPr>
          <w:sz w:val="22"/>
          <w:szCs w:val="22"/>
        </w:rPr>
        <w:t xml:space="preserve">5. Reconcile BSP’s Weekly Sales Summary Report by entering the amount of the BSP Withdrawal in </w:t>
      </w:r>
      <w:r w:rsidRPr="006D171E">
        <w:rPr>
          <w:b/>
          <w:bCs/>
          <w:sz w:val="22"/>
          <w:szCs w:val="22"/>
        </w:rPr>
        <w:t xml:space="preserve">Payments &gt; BSP Settlement. </w:t>
      </w:r>
      <w:r w:rsidRPr="006D171E">
        <w:rPr>
          <w:sz w:val="22"/>
          <w:szCs w:val="22"/>
        </w:rPr>
        <w:t xml:space="preserve">Adjust each </w:t>
      </w:r>
      <w:r w:rsidRPr="006D171E">
        <w:rPr>
          <w:rStyle w:val="span1"/>
          <w:sz w:val="22"/>
          <w:szCs w:val="22"/>
        </w:rPr>
        <w:t>Trams</w:t>
      </w:r>
      <w:r w:rsidRPr="006D171E">
        <w:rPr>
          <w:sz w:val="22"/>
          <w:szCs w:val="22"/>
        </w:rPr>
        <w:t xml:space="preserve"> entry to match BSP’s report and close all bookings paid for in that BSP period.</w:t>
      </w:r>
    </w:p>
    <w:p w14:paraId="3BEEF43A" w14:textId="77777777" w:rsidR="005136C3" w:rsidRDefault="005136C3" w:rsidP="005136C3">
      <w:pPr>
        <w:pStyle w:val="Heading3"/>
        <w:rPr>
          <w:rFonts w:ascii="Arial" w:hAnsi="Arial" w:cs="Arial"/>
          <w:color w:val="auto"/>
        </w:rPr>
      </w:pPr>
      <w:bookmarkStart w:id="3" w:name="Weekly_BSP_HOT_Reconciliation_Routine_.."/>
      <w:bookmarkStart w:id="4" w:name="kanchor91"/>
      <w:bookmarkStart w:id="5" w:name="Weekly_BSP_HOT_Reconciliation_Routine"/>
      <w:bookmarkEnd w:id="3"/>
      <w:bookmarkEnd w:id="4"/>
      <w:bookmarkEnd w:id="5"/>
      <w:r>
        <w:rPr>
          <w:noProof/>
        </w:rPr>
        <w:drawing>
          <wp:anchor distT="0" distB="0" distL="114300" distR="114300" simplePos="0" relativeHeight="251660288" behindDoc="0" locked="0" layoutInCell="1" allowOverlap="1" wp14:anchorId="4631AB20" wp14:editId="7A7ED5C5">
            <wp:simplePos x="0" y="0"/>
            <wp:positionH relativeFrom="column">
              <wp:posOffset>3621283</wp:posOffset>
            </wp:positionH>
            <wp:positionV relativeFrom="paragraph">
              <wp:posOffset>43994</wp:posOffset>
            </wp:positionV>
            <wp:extent cx="762000" cy="419100"/>
            <wp:effectExtent l="0" t="0" r="0" b="0"/>
            <wp:wrapNone/>
            <wp:docPr id="19" name="Picture 19" descr="http://static.trams.com/TBO44/Content/Resources/Images/Chapter%201%20Welcome/Set%20Up%20Trams%20Back%20Office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tatic.trams.com/TBO44/Content/Resources/Images/Chapter%201%20Welcome/Set%20Up%20Trams%20Back%20Office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1C3401" w14:textId="77777777" w:rsidR="005136C3" w:rsidRPr="006D171E" w:rsidRDefault="005136C3" w:rsidP="005136C3">
      <w:pPr>
        <w:pStyle w:val="Heading3"/>
        <w:rPr>
          <w:rFonts w:ascii="Arial" w:hAnsi="Arial" w:cs="Arial"/>
          <w:b/>
          <w:color w:val="auto"/>
          <w:sz w:val="28"/>
        </w:rPr>
      </w:pPr>
      <w:r w:rsidRPr="006D171E">
        <w:rPr>
          <w:rFonts w:ascii="Arial" w:hAnsi="Arial" w:cs="Arial"/>
          <w:b/>
          <w:color w:val="auto"/>
          <w:sz w:val="28"/>
        </w:rPr>
        <w:t>Weekly BSP HOT Reconciliation Routine</w:t>
      </w:r>
    </w:p>
    <w:p w14:paraId="2A03E986" w14:textId="77777777" w:rsidR="005136C3" w:rsidRDefault="005136C3" w:rsidP="005136C3">
      <w:pPr>
        <w:pStyle w:val="p2"/>
      </w:pPr>
    </w:p>
    <w:p w14:paraId="73228761" w14:textId="77777777" w:rsidR="005136C3" w:rsidRPr="006D171E" w:rsidRDefault="005136C3" w:rsidP="005136C3">
      <w:pPr>
        <w:pStyle w:val="p2"/>
        <w:rPr>
          <w:sz w:val="22"/>
          <w:szCs w:val="22"/>
        </w:rPr>
      </w:pPr>
      <w:r w:rsidRPr="006D171E">
        <w:rPr>
          <w:sz w:val="22"/>
          <w:szCs w:val="22"/>
        </w:rPr>
        <w:t xml:space="preserve">A BSP HOT Reconciliation can be found under </w:t>
      </w:r>
      <w:r w:rsidRPr="006D171E">
        <w:rPr>
          <w:b/>
          <w:bCs/>
          <w:sz w:val="22"/>
          <w:szCs w:val="22"/>
        </w:rPr>
        <w:t>Reports &gt; Invoice &gt; BSP Reconciliation</w:t>
      </w:r>
      <w:r w:rsidRPr="006D171E">
        <w:rPr>
          <w:sz w:val="22"/>
          <w:szCs w:val="22"/>
        </w:rPr>
        <w:t>. To receive a copy of the BSP Report in the HOT file format, contact:</w:t>
      </w:r>
    </w:p>
    <w:p w14:paraId="0EB07BF1" w14:textId="77777777" w:rsidR="005136C3" w:rsidRPr="006D171E" w:rsidRDefault="005136C3" w:rsidP="005136C3">
      <w:pPr>
        <w:pStyle w:val="p2"/>
        <w:rPr>
          <w:sz w:val="22"/>
          <w:szCs w:val="22"/>
        </w:rPr>
      </w:pPr>
      <w:hyperlink r:id="rId8" w:history="1">
        <w:r w:rsidRPr="006D171E">
          <w:rPr>
            <w:rStyle w:val="Hyperlink"/>
            <w:sz w:val="22"/>
            <w:szCs w:val="22"/>
          </w:rPr>
          <w:t xml:space="preserve">www.IATA.org/customer </w:t>
        </w:r>
      </w:hyperlink>
      <w:r w:rsidRPr="006D171E">
        <w:rPr>
          <w:b/>
          <w:bCs/>
          <w:color w:val="3366CC"/>
          <w:sz w:val="22"/>
          <w:szCs w:val="22"/>
          <w:u w:val="single"/>
        </w:rPr>
        <w:br/>
      </w:r>
      <w:r w:rsidRPr="006D171E">
        <w:rPr>
          <w:sz w:val="22"/>
          <w:szCs w:val="22"/>
        </w:rPr>
        <w:br/>
      </w:r>
      <w:r w:rsidRPr="006D171E">
        <w:rPr>
          <w:rStyle w:val="span1"/>
          <w:sz w:val="22"/>
          <w:szCs w:val="22"/>
        </w:rPr>
        <w:t>Trams Back Office</w:t>
      </w:r>
      <w:r w:rsidRPr="006D171E">
        <w:rPr>
          <w:sz w:val="22"/>
          <w:szCs w:val="22"/>
        </w:rPr>
        <w:t xml:space="preserve"> compares the data in the HOT file to the information in </w:t>
      </w:r>
      <w:r w:rsidRPr="006D171E">
        <w:rPr>
          <w:rStyle w:val="span1"/>
          <w:sz w:val="22"/>
          <w:szCs w:val="22"/>
        </w:rPr>
        <w:t xml:space="preserve">Trams Back Office </w:t>
      </w:r>
      <w:r w:rsidRPr="006D171E">
        <w:rPr>
          <w:sz w:val="22"/>
          <w:szCs w:val="22"/>
        </w:rPr>
        <w:t xml:space="preserve">and generates an exception report which lists all the differences between the </w:t>
      </w:r>
      <w:r w:rsidRPr="006D171E">
        <w:rPr>
          <w:rStyle w:val="span1"/>
          <w:sz w:val="22"/>
          <w:szCs w:val="22"/>
        </w:rPr>
        <w:t>Trams Back Office</w:t>
      </w:r>
      <w:r w:rsidRPr="006D171E">
        <w:rPr>
          <w:sz w:val="22"/>
          <w:szCs w:val="22"/>
        </w:rPr>
        <w:t xml:space="preserve"> data and the HOT file. Once the transactions on the </w:t>
      </w:r>
      <w:proofErr w:type="gramStart"/>
      <w:r w:rsidRPr="006D171E">
        <w:rPr>
          <w:sz w:val="22"/>
          <w:szCs w:val="22"/>
        </w:rPr>
        <w:t>exceptions</w:t>
      </w:r>
      <w:proofErr w:type="gramEnd"/>
      <w:r w:rsidRPr="006D171E">
        <w:rPr>
          <w:sz w:val="22"/>
          <w:szCs w:val="22"/>
        </w:rPr>
        <w:t xml:space="preserve"> reports have been addressed, the BSP Settlement routine can be completed. The </w:t>
      </w:r>
      <w:r w:rsidRPr="006D171E">
        <w:rPr>
          <w:rStyle w:val="span1"/>
          <w:sz w:val="22"/>
          <w:szCs w:val="22"/>
        </w:rPr>
        <w:t>Submit to</w:t>
      </w:r>
      <w:r w:rsidRPr="006D171E">
        <w:rPr>
          <w:sz w:val="22"/>
          <w:szCs w:val="22"/>
        </w:rPr>
        <w:t xml:space="preserve"> field in the TBO booking must be set to BSP (for both BSP and Web bookings reported via BSP). For web booking exchange transactions, see additional information below.</w:t>
      </w:r>
    </w:p>
    <w:p w14:paraId="238F8F04" w14:textId="77777777" w:rsidR="005136C3" w:rsidRPr="006D171E" w:rsidRDefault="005136C3" w:rsidP="005136C3">
      <w:pPr>
        <w:pStyle w:val="p46"/>
        <w:rPr>
          <w:sz w:val="22"/>
          <w:szCs w:val="22"/>
        </w:rPr>
      </w:pPr>
      <w:r w:rsidRPr="006D171E">
        <w:rPr>
          <w:sz w:val="22"/>
          <w:szCs w:val="22"/>
        </w:rPr>
        <w:t>Reconciliation Steps:</w:t>
      </w:r>
    </w:p>
    <w:p w14:paraId="556E4459" w14:textId="77777777" w:rsidR="005136C3" w:rsidRPr="006D171E" w:rsidRDefault="005136C3" w:rsidP="005136C3">
      <w:pPr>
        <w:pStyle w:val="NoSpacing"/>
        <w:rPr>
          <w:rFonts w:ascii="Arial" w:hAnsi="Arial" w:cs="Arial"/>
        </w:rPr>
      </w:pPr>
      <w:r w:rsidRPr="006D171E">
        <w:rPr>
          <w:rFonts w:ascii="Arial" w:hAnsi="Arial" w:cs="Arial"/>
        </w:rPr>
        <w:t>1. Download the HOT file from the IATA Web Site</w:t>
      </w:r>
    </w:p>
    <w:p w14:paraId="0240F782" w14:textId="77777777" w:rsidR="005136C3" w:rsidRPr="006D171E" w:rsidRDefault="005136C3" w:rsidP="005136C3">
      <w:pPr>
        <w:pStyle w:val="NoSpacing"/>
        <w:rPr>
          <w:rFonts w:ascii="Arial" w:hAnsi="Arial" w:cs="Arial"/>
        </w:rPr>
      </w:pPr>
      <w:r w:rsidRPr="006D171E">
        <w:rPr>
          <w:rFonts w:ascii="Arial" w:hAnsi="Arial" w:cs="Arial"/>
        </w:rPr>
        <w:t>2. In TBO, go to Reports/Invoice/HOT Reconciliation</w:t>
      </w:r>
    </w:p>
    <w:p w14:paraId="1163DC4B" w14:textId="77777777" w:rsidR="005136C3" w:rsidRPr="006D171E" w:rsidRDefault="005136C3" w:rsidP="005136C3">
      <w:pPr>
        <w:pStyle w:val="NoSpacing"/>
        <w:rPr>
          <w:rFonts w:ascii="Arial" w:hAnsi="Arial" w:cs="Arial"/>
        </w:rPr>
      </w:pPr>
      <w:r w:rsidRPr="006D171E">
        <w:rPr>
          <w:rFonts w:ascii="Arial" w:hAnsi="Arial" w:cs="Arial"/>
        </w:rPr>
        <w:t>3. Click the HOT File Button and browse to where the file was saved</w:t>
      </w:r>
    </w:p>
    <w:p w14:paraId="3F06E737" w14:textId="77777777" w:rsidR="005136C3" w:rsidRPr="006D171E" w:rsidRDefault="005136C3" w:rsidP="005136C3">
      <w:pPr>
        <w:pStyle w:val="NoSpacing"/>
        <w:rPr>
          <w:rFonts w:ascii="Arial" w:hAnsi="Arial" w:cs="Arial"/>
        </w:rPr>
      </w:pPr>
      <w:r w:rsidRPr="006D171E">
        <w:rPr>
          <w:rFonts w:ascii="Arial" w:hAnsi="Arial" w:cs="Arial"/>
        </w:rPr>
        <w:t>4. Click the Preview Button</w:t>
      </w:r>
    </w:p>
    <w:p w14:paraId="06E0FBC8" w14:textId="77777777" w:rsidR="005136C3" w:rsidRDefault="005136C3" w:rsidP="005136C3">
      <w:pPr>
        <w:pStyle w:val="NoSpacing"/>
        <w:rPr>
          <w:rFonts w:ascii="Arial" w:hAnsi="Arial" w:cs="Arial"/>
        </w:rPr>
      </w:pPr>
      <w:r w:rsidRPr="006D171E">
        <w:rPr>
          <w:rFonts w:ascii="Arial" w:hAnsi="Arial" w:cs="Arial"/>
        </w:rPr>
        <w:t>5. Reconcile the Exceptions that appear on the Exception Report</w:t>
      </w:r>
    </w:p>
    <w:p w14:paraId="0027D01F" w14:textId="77777777" w:rsidR="005136C3" w:rsidRPr="006D171E" w:rsidRDefault="005136C3" w:rsidP="005136C3">
      <w:pPr>
        <w:pStyle w:val="NoSpacing"/>
        <w:rPr>
          <w:rFonts w:ascii="Arial" w:hAnsi="Arial" w:cs="Arial"/>
        </w:rPr>
      </w:pPr>
    </w:p>
    <w:p w14:paraId="1267EC0A" w14:textId="77777777" w:rsidR="005136C3" w:rsidRPr="006D171E" w:rsidRDefault="005136C3" w:rsidP="005136C3">
      <w:pPr>
        <w:pStyle w:val="p20"/>
        <w:rPr>
          <w:sz w:val="22"/>
          <w:szCs w:val="22"/>
        </w:rPr>
      </w:pPr>
      <w:r w:rsidRPr="006D171E">
        <w:rPr>
          <w:sz w:val="22"/>
          <w:szCs w:val="22"/>
        </w:rPr>
        <w:t>Sample Exceptions:</w:t>
      </w:r>
    </w:p>
    <w:tbl>
      <w:tblPr>
        <w:tblW w:w="0" w:type="auto"/>
        <w:tblCellMar>
          <w:top w:w="15" w:type="dxa"/>
          <w:left w:w="15" w:type="dxa"/>
          <w:bottom w:w="15" w:type="dxa"/>
          <w:right w:w="15" w:type="dxa"/>
        </w:tblCellMar>
        <w:tblLook w:val="04A0" w:firstRow="1" w:lastRow="0" w:firstColumn="1" w:lastColumn="0" w:noHBand="0" w:noVBand="1"/>
      </w:tblPr>
      <w:tblGrid>
        <w:gridCol w:w="1060"/>
        <w:gridCol w:w="742"/>
        <w:gridCol w:w="2148"/>
      </w:tblGrid>
      <w:tr w:rsidR="005136C3" w:rsidRPr="006D171E" w14:paraId="60D0E8BC" w14:textId="77777777" w:rsidTr="00E82156">
        <w:tc>
          <w:tcPr>
            <w:tcW w:w="0" w:type="auto"/>
            <w:tcBorders>
              <w:top w:val="nil"/>
              <w:left w:val="nil"/>
              <w:bottom w:val="nil"/>
              <w:right w:val="nil"/>
            </w:tcBorders>
            <w:tcMar>
              <w:top w:w="120" w:type="dxa"/>
              <w:left w:w="120" w:type="dxa"/>
              <w:bottom w:w="80" w:type="dxa"/>
              <w:right w:w="120" w:type="dxa"/>
            </w:tcMar>
            <w:hideMark/>
          </w:tcPr>
          <w:p w14:paraId="37D6E6A5" w14:textId="77777777" w:rsidR="005136C3" w:rsidRPr="006D171E" w:rsidRDefault="005136C3" w:rsidP="00E82156">
            <w:pPr>
              <w:pStyle w:val="p20"/>
              <w:rPr>
                <w:sz w:val="22"/>
                <w:szCs w:val="22"/>
              </w:rPr>
            </w:pPr>
            <w:r w:rsidRPr="006D171E">
              <w:rPr>
                <w:sz w:val="22"/>
                <w:szCs w:val="22"/>
              </w:rPr>
              <w:t>Ticket #</w:t>
            </w:r>
          </w:p>
        </w:tc>
        <w:tc>
          <w:tcPr>
            <w:tcW w:w="0" w:type="auto"/>
            <w:tcBorders>
              <w:top w:val="nil"/>
              <w:left w:val="nil"/>
              <w:bottom w:val="nil"/>
              <w:right w:val="nil"/>
            </w:tcBorders>
            <w:tcMar>
              <w:top w:w="120" w:type="dxa"/>
              <w:left w:w="120" w:type="dxa"/>
              <w:bottom w:w="80" w:type="dxa"/>
              <w:right w:w="120" w:type="dxa"/>
            </w:tcMar>
            <w:hideMark/>
          </w:tcPr>
          <w:p w14:paraId="4A5B13D3" w14:textId="77777777" w:rsidR="005136C3" w:rsidRPr="006D171E" w:rsidRDefault="005136C3" w:rsidP="00E82156">
            <w:pPr>
              <w:pStyle w:val="p20"/>
              <w:rPr>
                <w:sz w:val="22"/>
                <w:szCs w:val="22"/>
              </w:rPr>
            </w:pPr>
            <w:r w:rsidRPr="006D171E">
              <w:rPr>
                <w:sz w:val="22"/>
                <w:szCs w:val="22"/>
              </w:rPr>
              <w:t>Inv #</w:t>
            </w:r>
          </w:p>
        </w:tc>
        <w:tc>
          <w:tcPr>
            <w:tcW w:w="0" w:type="auto"/>
            <w:tcBorders>
              <w:top w:val="nil"/>
              <w:left w:val="nil"/>
              <w:bottom w:val="nil"/>
              <w:right w:val="nil"/>
            </w:tcBorders>
            <w:tcMar>
              <w:top w:w="120" w:type="dxa"/>
              <w:left w:w="120" w:type="dxa"/>
              <w:bottom w:w="80" w:type="dxa"/>
              <w:right w:w="120" w:type="dxa"/>
            </w:tcMar>
            <w:hideMark/>
          </w:tcPr>
          <w:p w14:paraId="23146770" w14:textId="77777777" w:rsidR="005136C3" w:rsidRPr="006D171E" w:rsidRDefault="005136C3" w:rsidP="00E82156">
            <w:pPr>
              <w:pStyle w:val="p20"/>
              <w:rPr>
                <w:sz w:val="22"/>
                <w:szCs w:val="22"/>
              </w:rPr>
            </w:pPr>
            <w:r w:rsidRPr="006D171E">
              <w:rPr>
                <w:sz w:val="22"/>
                <w:szCs w:val="22"/>
              </w:rPr>
              <w:t>Exception Reason</w:t>
            </w:r>
          </w:p>
        </w:tc>
      </w:tr>
    </w:tbl>
    <w:p w14:paraId="497D6537" w14:textId="77777777" w:rsidR="005136C3" w:rsidRPr="00E2753C" w:rsidRDefault="005136C3" w:rsidP="005136C3">
      <w:pPr>
        <w:pStyle w:val="NoSpacing"/>
        <w:tabs>
          <w:tab w:val="left" w:pos="1476"/>
          <w:tab w:val="left" w:pos="2218"/>
        </w:tabs>
        <w:ind w:left="120"/>
        <w:rPr>
          <w:rFonts w:ascii="Arial" w:hAnsi="Arial" w:cs="Arial"/>
        </w:rPr>
      </w:pPr>
      <w:r w:rsidRPr="00E2753C">
        <w:rPr>
          <w:rFonts w:ascii="Arial" w:hAnsi="Arial" w:cs="Arial"/>
        </w:rPr>
        <w:t xml:space="preserve">7771113333 </w:t>
      </w:r>
      <w:r w:rsidRPr="00E2753C">
        <w:rPr>
          <w:rFonts w:ascii="Arial" w:hAnsi="Arial" w:cs="Arial"/>
        </w:rPr>
        <w:tab/>
        <w:t xml:space="preserve">5589 </w:t>
      </w:r>
      <w:r w:rsidRPr="00E2753C">
        <w:rPr>
          <w:rFonts w:ascii="Arial" w:hAnsi="Arial" w:cs="Arial"/>
        </w:rPr>
        <w:tab/>
        <w:t xml:space="preserve">Missing HOT Ticket – Ticket is not listed in the HOT </w:t>
      </w:r>
      <w:proofErr w:type="gramStart"/>
      <w:r w:rsidRPr="00E2753C">
        <w:rPr>
          <w:rFonts w:ascii="Arial" w:hAnsi="Arial" w:cs="Arial"/>
        </w:rPr>
        <w:t>file</w:t>
      </w:r>
      <w:proofErr w:type="gramEnd"/>
    </w:p>
    <w:p w14:paraId="6AA0BE8D" w14:textId="77777777" w:rsidR="005136C3" w:rsidRPr="00E2753C" w:rsidRDefault="005136C3" w:rsidP="005136C3">
      <w:pPr>
        <w:pStyle w:val="NoSpacing"/>
        <w:tabs>
          <w:tab w:val="left" w:pos="1476"/>
          <w:tab w:val="left" w:pos="2218"/>
        </w:tabs>
        <w:ind w:left="120"/>
        <w:rPr>
          <w:rFonts w:ascii="Arial" w:hAnsi="Arial" w:cs="Arial"/>
        </w:rPr>
      </w:pPr>
      <w:r w:rsidRPr="00E2753C">
        <w:rPr>
          <w:rFonts w:ascii="Arial" w:hAnsi="Arial" w:cs="Arial"/>
        </w:rPr>
        <w:t xml:space="preserve">7771113358 </w:t>
      </w:r>
      <w:r w:rsidRPr="00E2753C">
        <w:rPr>
          <w:rFonts w:ascii="Arial" w:hAnsi="Arial" w:cs="Arial"/>
        </w:rPr>
        <w:tab/>
        <w:t xml:space="preserve">5598 </w:t>
      </w:r>
      <w:r w:rsidRPr="00E2753C">
        <w:rPr>
          <w:rFonts w:ascii="Arial" w:hAnsi="Arial" w:cs="Arial"/>
        </w:rPr>
        <w:tab/>
        <w:t xml:space="preserve">Missing TBO Ticket – Ticket is listed in the HOT file but cannot be found in </w:t>
      </w:r>
      <w:proofErr w:type="gramStart"/>
      <w:r w:rsidRPr="00E2753C">
        <w:rPr>
          <w:rFonts w:ascii="Arial" w:hAnsi="Arial" w:cs="Arial"/>
        </w:rPr>
        <w:t>TBO</w:t>
      </w:r>
      <w:proofErr w:type="gramEnd"/>
    </w:p>
    <w:p w14:paraId="33BB23AE" w14:textId="77777777" w:rsidR="005136C3" w:rsidRPr="00E2753C" w:rsidRDefault="005136C3" w:rsidP="005136C3">
      <w:pPr>
        <w:pStyle w:val="NoSpacing"/>
        <w:tabs>
          <w:tab w:val="left" w:pos="1476"/>
          <w:tab w:val="left" w:pos="2218"/>
        </w:tabs>
        <w:ind w:left="120"/>
        <w:rPr>
          <w:rFonts w:ascii="Arial" w:hAnsi="Arial" w:cs="Arial"/>
        </w:rPr>
      </w:pPr>
      <w:r w:rsidRPr="00E2753C">
        <w:rPr>
          <w:rFonts w:ascii="Arial" w:hAnsi="Arial" w:cs="Arial"/>
        </w:rPr>
        <w:t xml:space="preserve">7771113362 </w:t>
      </w:r>
      <w:r w:rsidRPr="00E2753C">
        <w:rPr>
          <w:rFonts w:ascii="Arial" w:hAnsi="Arial" w:cs="Arial"/>
        </w:rPr>
        <w:tab/>
        <w:t>5600</w:t>
      </w:r>
      <w:r w:rsidRPr="00E2753C">
        <w:rPr>
          <w:rFonts w:ascii="Arial" w:hAnsi="Arial" w:cs="Arial"/>
        </w:rPr>
        <w:tab/>
        <w:t xml:space="preserve">Remittance Amounts do not match – Commission amounts do not </w:t>
      </w:r>
      <w:proofErr w:type="gramStart"/>
      <w:r w:rsidRPr="00E2753C">
        <w:rPr>
          <w:rFonts w:ascii="Arial" w:hAnsi="Arial" w:cs="Arial"/>
        </w:rPr>
        <w:t>match</w:t>
      </w:r>
      <w:proofErr w:type="gramEnd"/>
    </w:p>
    <w:p w14:paraId="2D5498BD" w14:textId="77777777" w:rsidR="005136C3" w:rsidRPr="00E2753C" w:rsidRDefault="005136C3" w:rsidP="005136C3">
      <w:pPr>
        <w:pStyle w:val="NoSpacing"/>
        <w:tabs>
          <w:tab w:val="left" w:pos="1476"/>
          <w:tab w:val="left" w:pos="2218"/>
        </w:tabs>
        <w:ind w:left="120"/>
        <w:rPr>
          <w:rFonts w:ascii="Arial" w:hAnsi="Arial" w:cs="Arial"/>
        </w:rPr>
      </w:pPr>
      <w:r w:rsidRPr="00E2753C">
        <w:rPr>
          <w:rFonts w:ascii="Arial" w:hAnsi="Arial" w:cs="Arial"/>
        </w:rPr>
        <w:t xml:space="preserve">7771113375 </w:t>
      </w:r>
      <w:r w:rsidRPr="00E2753C">
        <w:rPr>
          <w:rFonts w:ascii="Arial" w:hAnsi="Arial" w:cs="Arial"/>
        </w:rPr>
        <w:tab/>
        <w:t xml:space="preserve">5612 </w:t>
      </w:r>
      <w:r w:rsidRPr="00E2753C">
        <w:rPr>
          <w:rFonts w:ascii="Arial" w:hAnsi="Arial" w:cs="Arial"/>
        </w:rPr>
        <w:tab/>
        <w:t xml:space="preserve">Total Fares do not match – Ticket amount does not match total fare amount in </w:t>
      </w:r>
      <w:proofErr w:type="gramStart"/>
      <w:r w:rsidRPr="00E2753C">
        <w:rPr>
          <w:rFonts w:ascii="Arial" w:hAnsi="Arial" w:cs="Arial"/>
        </w:rPr>
        <w:t>TBO</w:t>
      </w:r>
      <w:proofErr w:type="gramEnd"/>
    </w:p>
    <w:p w14:paraId="21744BED" w14:textId="77777777" w:rsidR="005136C3" w:rsidRPr="006D171E" w:rsidRDefault="005136C3" w:rsidP="005136C3">
      <w:pPr>
        <w:pStyle w:val="NoSpacing"/>
        <w:tabs>
          <w:tab w:val="left" w:pos="1476"/>
          <w:tab w:val="left" w:pos="2218"/>
        </w:tabs>
        <w:ind w:left="120"/>
      </w:pPr>
    </w:p>
    <w:p w14:paraId="05917E98" w14:textId="77777777" w:rsidR="005136C3" w:rsidRDefault="005136C3" w:rsidP="005136C3">
      <w:pPr>
        <w:pStyle w:val="p2"/>
        <w:rPr>
          <w:sz w:val="22"/>
          <w:szCs w:val="22"/>
        </w:rPr>
      </w:pPr>
      <w:r w:rsidRPr="006D171E">
        <w:rPr>
          <w:sz w:val="22"/>
          <w:szCs w:val="22"/>
        </w:rPr>
        <w:t xml:space="preserve">Non-automated air web booking exchanges (Air Canada, </w:t>
      </w:r>
      <w:proofErr w:type="spellStart"/>
      <w:r w:rsidRPr="006D171E">
        <w:rPr>
          <w:sz w:val="22"/>
          <w:szCs w:val="22"/>
        </w:rPr>
        <w:t>Westjet</w:t>
      </w:r>
      <w:proofErr w:type="spellEnd"/>
      <w:r w:rsidRPr="006D171E">
        <w:rPr>
          <w:sz w:val="22"/>
          <w:szCs w:val="22"/>
        </w:rPr>
        <w:t xml:space="preserve">, etc.), must contain </w:t>
      </w:r>
      <w:r w:rsidRPr="006D171E">
        <w:rPr>
          <w:rStyle w:val="span1"/>
          <w:sz w:val="22"/>
          <w:szCs w:val="22"/>
        </w:rPr>
        <w:t>Trams</w:t>
      </w:r>
      <w:r w:rsidRPr="006D171E">
        <w:rPr>
          <w:sz w:val="22"/>
          <w:szCs w:val="22"/>
        </w:rPr>
        <w:t xml:space="preserve"> Descriptor codes to properly flag the transaction as an exchange. The original ticket number must also be added to populate the original ticket field in the booking.</w:t>
      </w:r>
    </w:p>
    <w:p w14:paraId="39B2493D" w14:textId="77777777" w:rsidR="005136C3" w:rsidRDefault="005136C3" w:rsidP="005136C3">
      <w:pPr>
        <w:pStyle w:val="p2"/>
        <w:rPr>
          <w:sz w:val="22"/>
          <w:szCs w:val="22"/>
        </w:rPr>
      </w:pPr>
    </w:p>
    <w:p w14:paraId="5BE54631" w14:textId="77777777" w:rsidR="005136C3" w:rsidRPr="006D171E" w:rsidRDefault="005136C3" w:rsidP="005136C3">
      <w:pPr>
        <w:pStyle w:val="p46"/>
        <w:rPr>
          <w:sz w:val="22"/>
          <w:szCs w:val="22"/>
        </w:rPr>
      </w:pPr>
      <w:r w:rsidRPr="006D171E">
        <w:rPr>
          <w:sz w:val="22"/>
          <w:szCs w:val="22"/>
        </w:rPr>
        <w:t>Examples (to be added in addition to other accounting line information):</w:t>
      </w:r>
    </w:p>
    <w:p w14:paraId="05C2A616" w14:textId="77777777" w:rsidR="005136C3" w:rsidRPr="006D171E" w:rsidRDefault="005136C3" w:rsidP="005136C3">
      <w:pPr>
        <w:pStyle w:val="p2"/>
        <w:rPr>
          <w:sz w:val="22"/>
          <w:szCs w:val="22"/>
        </w:rPr>
      </w:pPr>
      <w:r w:rsidRPr="006D171E">
        <w:rPr>
          <w:sz w:val="22"/>
          <w:szCs w:val="22"/>
        </w:rPr>
        <w:t>*EXE – Even exchange</w:t>
      </w:r>
    </w:p>
    <w:p w14:paraId="176A5D21" w14:textId="77777777" w:rsidR="005136C3" w:rsidRPr="006D171E" w:rsidRDefault="005136C3" w:rsidP="005136C3">
      <w:pPr>
        <w:pStyle w:val="p2"/>
        <w:rPr>
          <w:sz w:val="22"/>
          <w:szCs w:val="22"/>
        </w:rPr>
      </w:pPr>
      <w:r w:rsidRPr="006D171E">
        <w:rPr>
          <w:sz w:val="22"/>
          <w:szCs w:val="22"/>
        </w:rPr>
        <w:t xml:space="preserve">*EXA – Exchange with an add </w:t>
      </w:r>
      <w:proofErr w:type="gramStart"/>
      <w:r w:rsidRPr="006D171E">
        <w:rPr>
          <w:sz w:val="22"/>
          <w:szCs w:val="22"/>
        </w:rPr>
        <w:t>collect</w:t>
      </w:r>
      <w:proofErr w:type="gramEnd"/>
    </w:p>
    <w:p w14:paraId="66838B3C" w14:textId="77777777" w:rsidR="005136C3" w:rsidRPr="006D171E" w:rsidRDefault="005136C3" w:rsidP="005136C3">
      <w:pPr>
        <w:pStyle w:val="p2"/>
        <w:rPr>
          <w:sz w:val="22"/>
          <w:szCs w:val="22"/>
        </w:rPr>
      </w:pPr>
      <w:r w:rsidRPr="006D171E">
        <w:rPr>
          <w:sz w:val="22"/>
          <w:szCs w:val="22"/>
        </w:rPr>
        <w:t>*EXR – Exchange Refund</w:t>
      </w:r>
    </w:p>
    <w:p w14:paraId="5F816B3D" w14:textId="77777777" w:rsidR="005136C3" w:rsidRPr="006D171E" w:rsidRDefault="005136C3" w:rsidP="005136C3">
      <w:pPr>
        <w:pStyle w:val="p2"/>
        <w:rPr>
          <w:sz w:val="22"/>
          <w:szCs w:val="22"/>
        </w:rPr>
      </w:pPr>
      <w:r w:rsidRPr="006D171E">
        <w:rPr>
          <w:sz w:val="22"/>
          <w:szCs w:val="22"/>
        </w:rPr>
        <w:t>*OT – Original Ticket number</w:t>
      </w:r>
    </w:p>
    <w:p w14:paraId="02FBF953" w14:textId="77777777" w:rsidR="005136C3" w:rsidRPr="006D171E" w:rsidRDefault="005136C3" w:rsidP="005136C3">
      <w:pPr>
        <w:pStyle w:val="p46"/>
        <w:rPr>
          <w:sz w:val="22"/>
          <w:szCs w:val="22"/>
        </w:rPr>
      </w:pPr>
      <w:r w:rsidRPr="006D171E">
        <w:rPr>
          <w:sz w:val="22"/>
          <w:szCs w:val="22"/>
        </w:rPr>
        <w:t xml:space="preserve">Sabre </w:t>
      </w:r>
    </w:p>
    <w:p w14:paraId="1798A9CA" w14:textId="77777777" w:rsidR="005136C3" w:rsidRPr="006D171E" w:rsidRDefault="005136C3" w:rsidP="005136C3">
      <w:pPr>
        <w:pStyle w:val="p21"/>
        <w:rPr>
          <w:sz w:val="22"/>
          <w:szCs w:val="22"/>
        </w:rPr>
      </w:pPr>
      <w:r w:rsidRPr="006D171E">
        <w:rPr>
          <w:sz w:val="22"/>
          <w:szCs w:val="22"/>
        </w:rPr>
        <w:t>ACOTH1/SUPPLY/DOC/P11/950.00/0/ALL/CK/*SBA*TT1*VCAC*EXE*OT7771113375</w:t>
      </w:r>
    </w:p>
    <w:p w14:paraId="56B66C8C" w14:textId="77777777" w:rsidR="005136C3" w:rsidRPr="006D171E" w:rsidRDefault="005136C3" w:rsidP="005136C3">
      <w:pPr>
        <w:pStyle w:val="p46"/>
        <w:rPr>
          <w:sz w:val="22"/>
          <w:szCs w:val="22"/>
        </w:rPr>
      </w:pPr>
      <w:proofErr w:type="spellStart"/>
      <w:r w:rsidRPr="006D171E">
        <w:rPr>
          <w:sz w:val="22"/>
          <w:szCs w:val="22"/>
        </w:rPr>
        <w:lastRenderedPageBreak/>
        <w:t>Worldspan</w:t>
      </w:r>
      <w:proofErr w:type="spellEnd"/>
    </w:p>
    <w:p w14:paraId="2F6F1040" w14:textId="77777777" w:rsidR="005136C3" w:rsidRPr="006D171E" w:rsidRDefault="005136C3" w:rsidP="005136C3">
      <w:pPr>
        <w:pStyle w:val="p21"/>
        <w:rPr>
          <w:sz w:val="22"/>
          <w:szCs w:val="22"/>
        </w:rPr>
      </w:pPr>
      <w:r w:rsidRPr="006D171E">
        <w:rPr>
          <w:sz w:val="22"/>
          <w:szCs w:val="22"/>
        </w:rPr>
        <w:t>AC1-A*TT1*VCAC*EXE*OT7771113375</w:t>
      </w:r>
    </w:p>
    <w:p w14:paraId="52CF3579" w14:textId="77777777" w:rsidR="005136C3" w:rsidRPr="006D171E" w:rsidRDefault="005136C3" w:rsidP="005136C3">
      <w:pPr>
        <w:pStyle w:val="p46"/>
        <w:rPr>
          <w:sz w:val="22"/>
          <w:szCs w:val="22"/>
        </w:rPr>
      </w:pPr>
      <w:r w:rsidRPr="006D171E">
        <w:rPr>
          <w:sz w:val="22"/>
          <w:szCs w:val="22"/>
        </w:rPr>
        <w:t>Apollo</w:t>
      </w:r>
    </w:p>
    <w:p w14:paraId="72435512" w14:textId="77777777" w:rsidR="005136C3" w:rsidRPr="006D171E" w:rsidRDefault="005136C3" w:rsidP="005136C3">
      <w:pPr>
        <w:pStyle w:val="p21"/>
        <w:rPr>
          <w:sz w:val="22"/>
          <w:szCs w:val="22"/>
        </w:rPr>
      </w:pPr>
      <w:r w:rsidRPr="006D171E">
        <w:rPr>
          <w:sz w:val="22"/>
          <w:szCs w:val="22"/>
        </w:rPr>
        <w:t>T-MS9A*VCAC*TT1*CM10*CF123456*SG*EXE*OT7771113375</w:t>
      </w:r>
    </w:p>
    <w:p w14:paraId="1C2385E2" w14:textId="77777777" w:rsidR="005136C3" w:rsidRPr="006D171E" w:rsidRDefault="005136C3" w:rsidP="005136C3">
      <w:pPr>
        <w:pStyle w:val="p46"/>
        <w:rPr>
          <w:sz w:val="22"/>
          <w:szCs w:val="22"/>
        </w:rPr>
      </w:pPr>
      <w:r w:rsidRPr="006D171E">
        <w:rPr>
          <w:sz w:val="22"/>
          <w:szCs w:val="22"/>
        </w:rPr>
        <w:t xml:space="preserve">Amadeus </w:t>
      </w:r>
    </w:p>
    <w:p w14:paraId="19D3E9C6" w14:textId="77777777" w:rsidR="005136C3" w:rsidRPr="006D171E" w:rsidRDefault="005136C3" w:rsidP="005136C3">
      <w:pPr>
        <w:pStyle w:val="p21"/>
        <w:rPr>
          <w:sz w:val="22"/>
          <w:szCs w:val="22"/>
        </w:rPr>
      </w:pPr>
      <w:r w:rsidRPr="006D171E">
        <w:rPr>
          <w:sz w:val="22"/>
          <w:szCs w:val="22"/>
        </w:rPr>
        <w:t>RM*9A*VCAC*TT1*CM10*CF123456*SG*EXE*OT7771113375</w:t>
      </w:r>
    </w:p>
    <w:p w14:paraId="71BC0D05" w14:textId="77777777" w:rsidR="005136C3" w:rsidRPr="00DA470A" w:rsidRDefault="005136C3" w:rsidP="005136C3">
      <w:pPr>
        <w:autoSpaceDE w:val="0"/>
        <w:autoSpaceDN w:val="0"/>
        <w:adjustRightInd w:val="0"/>
        <w:spacing w:after="0" w:line="240" w:lineRule="auto"/>
        <w:rPr>
          <w:rFonts w:ascii="Arial" w:hAnsi="Arial" w:cs="Arial"/>
        </w:rPr>
      </w:pPr>
    </w:p>
    <w:p w14:paraId="564C6C94" w14:textId="77777777" w:rsidR="005136C3" w:rsidRPr="00C2679D" w:rsidRDefault="005136C3" w:rsidP="005136C3">
      <w:pPr>
        <w:pStyle w:val="BodyText"/>
        <w:rPr>
          <w:rFonts w:ascii="Arial" w:hAnsi="Arial" w:cs="Arial"/>
          <w:b/>
          <w:color w:val="auto"/>
          <w:sz w:val="36"/>
          <w:szCs w:val="36"/>
        </w:rPr>
      </w:pPr>
      <w:r w:rsidRPr="00E2753C">
        <w:rPr>
          <w:rFonts w:ascii="Arial" w:hAnsi="Arial" w:cs="Arial"/>
          <w:b/>
          <w:color w:val="auto"/>
          <w:sz w:val="32"/>
          <w:szCs w:val="36"/>
        </w:rPr>
        <w:t>Not Using a GDS?</w:t>
      </w:r>
      <w:r w:rsidRPr="00E2753C">
        <w:rPr>
          <w:rFonts w:ascii="Arial" w:hAnsi="Arial" w:cs="Arial"/>
          <w:i/>
          <w:color w:val="auto"/>
          <w:sz w:val="28"/>
          <w:szCs w:val="32"/>
        </w:rPr>
        <w:t xml:space="preserve"> </w:t>
      </w:r>
      <w:r w:rsidRPr="00E2753C">
        <w:rPr>
          <w:rFonts w:ascii="Arial" w:hAnsi="Arial" w:cs="Arial"/>
          <w:b/>
          <w:color w:val="auto"/>
          <w:sz w:val="32"/>
          <w:szCs w:val="36"/>
        </w:rPr>
        <w:t>Daily Routine | Monthly Checklist</w:t>
      </w:r>
    </w:p>
    <w:p w14:paraId="4CEE5C08" w14:textId="77777777" w:rsidR="005136C3" w:rsidRPr="00E2753C" w:rsidRDefault="005136C3" w:rsidP="005136C3">
      <w:pPr>
        <w:pStyle w:val="Heading3"/>
        <w:rPr>
          <w:rFonts w:ascii="Arial" w:hAnsi="Arial" w:cs="Arial"/>
          <w:b/>
          <w:color w:val="C00000"/>
          <w:szCs w:val="22"/>
        </w:rPr>
      </w:pPr>
      <w:bookmarkStart w:id="6" w:name="Daily_Routine_..133"/>
      <w:bookmarkStart w:id="7" w:name="kanchor88"/>
      <w:bookmarkStart w:id="8" w:name="Daily_Routine"/>
      <w:bookmarkEnd w:id="6"/>
      <w:bookmarkEnd w:id="7"/>
      <w:bookmarkEnd w:id="8"/>
      <w:r w:rsidRPr="00E2753C">
        <w:rPr>
          <w:rFonts w:ascii="Arial" w:hAnsi="Arial" w:cs="Arial"/>
          <w:b/>
          <w:color w:val="C00000"/>
          <w:szCs w:val="22"/>
        </w:rPr>
        <w:t>Daily Routine</w:t>
      </w:r>
    </w:p>
    <w:p w14:paraId="6F4D78D1" w14:textId="77777777" w:rsidR="005136C3" w:rsidRPr="006D171E" w:rsidRDefault="005136C3" w:rsidP="005136C3">
      <w:pPr>
        <w:pStyle w:val="p2"/>
        <w:rPr>
          <w:sz w:val="22"/>
          <w:szCs w:val="22"/>
        </w:rPr>
      </w:pPr>
      <w:r w:rsidRPr="006D171E">
        <w:rPr>
          <w:sz w:val="22"/>
          <w:szCs w:val="22"/>
        </w:rPr>
        <w:t>1. Capture Sale and Refund Invoices (manual or interface). Enter all adjustment invoices such as debit/credit memos.</w:t>
      </w:r>
    </w:p>
    <w:p w14:paraId="0A20E8EF" w14:textId="77777777" w:rsidR="005136C3" w:rsidRPr="006D171E" w:rsidRDefault="005136C3" w:rsidP="005136C3">
      <w:pPr>
        <w:pStyle w:val="p2"/>
        <w:rPr>
          <w:sz w:val="22"/>
          <w:szCs w:val="22"/>
        </w:rPr>
      </w:pPr>
      <w:r w:rsidRPr="006D171E">
        <w:rPr>
          <w:sz w:val="22"/>
          <w:szCs w:val="22"/>
        </w:rPr>
        <w:t>2. Enter Receipts and balance the Bank Deposit:</w:t>
      </w:r>
    </w:p>
    <w:p w14:paraId="2B94C7CE" w14:textId="77777777" w:rsidR="005136C3" w:rsidRPr="006D171E" w:rsidRDefault="005136C3" w:rsidP="005136C3">
      <w:pPr>
        <w:pStyle w:val="p23"/>
        <w:rPr>
          <w:sz w:val="22"/>
          <w:szCs w:val="22"/>
        </w:rPr>
      </w:pPr>
      <w:r w:rsidRPr="006D171E">
        <w:rPr>
          <w:sz w:val="22"/>
          <w:szCs w:val="22"/>
        </w:rPr>
        <w:t xml:space="preserve">a) Enter each separate receipt under </w:t>
      </w:r>
      <w:r w:rsidRPr="006D171E">
        <w:rPr>
          <w:b/>
          <w:bCs/>
          <w:sz w:val="22"/>
          <w:szCs w:val="22"/>
        </w:rPr>
        <w:t>Payments &gt; Received</w:t>
      </w:r>
      <w:r w:rsidRPr="006D171E">
        <w:rPr>
          <w:sz w:val="22"/>
          <w:szCs w:val="22"/>
        </w:rPr>
        <w:t>. (If there is information available, consider entering any EFT (Electronic Fund Transfer) or Direct Deposit receipts for the day. As these type transactions hit the Check Register directly, these items are not included in the daily deposit to the bank.)</w:t>
      </w:r>
    </w:p>
    <w:p w14:paraId="05C1FF68" w14:textId="77777777" w:rsidR="005136C3" w:rsidRPr="006D171E" w:rsidRDefault="005136C3" w:rsidP="005136C3">
      <w:pPr>
        <w:pStyle w:val="p23"/>
        <w:rPr>
          <w:sz w:val="22"/>
          <w:szCs w:val="22"/>
        </w:rPr>
      </w:pPr>
      <w:r w:rsidRPr="006D171E">
        <w:rPr>
          <w:sz w:val="22"/>
          <w:szCs w:val="22"/>
        </w:rPr>
        <w:t xml:space="preserve">b) Under </w:t>
      </w:r>
      <w:r w:rsidRPr="006D171E">
        <w:rPr>
          <w:b/>
          <w:bCs/>
          <w:sz w:val="22"/>
          <w:szCs w:val="22"/>
        </w:rPr>
        <w:t>Payments &gt; Deposits</w:t>
      </w:r>
      <w:r w:rsidRPr="006D171E">
        <w:rPr>
          <w:sz w:val="22"/>
          <w:szCs w:val="22"/>
        </w:rPr>
        <w:t xml:space="preserve">, verify the date for which the deposit is being done and </w:t>
      </w:r>
      <w:r w:rsidRPr="006D171E">
        <w:rPr>
          <w:rStyle w:val="span1"/>
          <w:sz w:val="22"/>
          <w:szCs w:val="22"/>
        </w:rPr>
        <w:t xml:space="preserve">Query </w:t>
      </w:r>
      <w:r w:rsidRPr="006D171E">
        <w:rPr>
          <w:sz w:val="22"/>
          <w:szCs w:val="22"/>
        </w:rPr>
        <w:t>for the receipts to be included in the Deposit.</w:t>
      </w:r>
    </w:p>
    <w:p w14:paraId="7E6FFCE3" w14:textId="77777777" w:rsidR="005136C3" w:rsidRPr="006D171E" w:rsidRDefault="005136C3" w:rsidP="005136C3">
      <w:pPr>
        <w:pStyle w:val="p23"/>
        <w:rPr>
          <w:sz w:val="22"/>
          <w:szCs w:val="22"/>
        </w:rPr>
      </w:pPr>
      <w:r w:rsidRPr="006D171E">
        <w:rPr>
          <w:sz w:val="22"/>
          <w:szCs w:val="22"/>
        </w:rPr>
        <w:t xml:space="preserve">c) Verify the receipts that are included are receipts </w:t>
      </w:r>
      <w:proofErr w:type="gramStart"/>
      <w:r w:rsidRPr="006D171E">
        <w:rPr>
          <w:sz w:val="22"/>
          <w:szCs w:val="22"/>
        </w:rPr>
        <w:t>actually going</w:t>
      </w:r>
      <w:proofErr w:type="gramEnd"/>
      <w:r w:rsidRPr="006D171E">
        <w:rPr>
          <w:sz w:val="22"/>
          <w:szCs w:val="22"/>
        </w:rPr>
        <w:t xml:space="preserve"> to be deposited in the bank.</w:t>
      </w:r>
    </w:p>
    <w:p w14:paraId="294594F1" w14:textId="77777777" w:rsidR="005136C3" w:rsidRPr="006D171E" w:rsidRDefault="005136C3" w:rsidP="005136C3">
      <w:pPr>
        <w:pStyle w:val="p23"/>
        <w:rPr>
          <w:sz w:val="22"/>
          <w:szCs w:val="22"/>
        </w:rPr>
      </w:pPr>
      <w:r w:rsidRPr="006D171E">
        <w:rPr>
          <w:sz w:val="22"/>
          <w:szCs w:val="22"/>
        </w:rPr>
        <w:t>d) Print 2 deposit slips - one for the agency records and one for the bank.</w:t>
      </w:r>
    </w:p>
    <w:p w14:paraId="6D6F9A6B" w14:textId="77777777" w:rsidR="005136C3" w:rsidRPr="006D171E" w:rsidRDefault="005136C3" w:rsidP="005136C3">
      <w:pPr>
        <w:pStyle w:val="p2"/>
        <w:rPr>
          <w:sz w:val="22"/>
          <w:szCs w:val="22"/>
        </w:rPr>
      </w:pPr>
      <w:r w:rsidRPr="006D171E">
        <w:rPr>
          <w:sz w:val="22"/>
          <w:szCs w:val="22"/>
        </w:rPr>
        <w:t>3. Print a copy of a Receipts Report (</w:t>
      </w:r>
      <w:r w:rsidRPr="006D171E">
        <w:rPr>
          <w:b/>
          <w:bCs/>
          <w:sz w:val="22"/>
          <w:szCs w:val="22"/>
        </w:rPr>
        <w:t>Reports &gt; Payments &gt; Receipts</w:t>
      </w:r>
      <w:r w:rsidRPr="006D171E">
        <w:rPr>
          <w:sz w:val="22"/>
          <w:szCs w:val="22"/>
        </w:rPr>
        <w:t>) for all Cash/Check receipts for each bank account for the day. Balance the total on the report to the bank deposit slip. Attach the report to the agency copy of the deposit slip and file.</w:t>
      </w:r>
    </w:p>
    <w:p w14:paraId="6D83F5E7" w14:textId="77777777" w:rsidR="005136C3" w:rsidRPr="006D171E" w:rsidRDefault="005136C3" w:rsidP="005136C3">
      <w:pPr>
        <w:pStyle w:val="p2"/>
        <w:rPr>
          <w:sz w:val="22"/>
          <w:szCs w:val="22"/>
        </w:rPr>
      </w:pPr>
      <w:r w:rsidRPr="006D171E">
        <w:rPr>
          <w:sz w:val="22"/>
          <w:szCs w:val="22"/>
        </w:rPr>
        <w:t xml:space="preserve">4. Enter all agency disbursements in </w:t>
      </w:r>
      <w:r w:rsidRPr="006D171E">
        <w:rPr>
          <w:b/>
          <w:bCs/>
          <w:sz w:val="22"/>
          <w:szCs w:val="22"/>
        </w:rPr>
        <w:t>Payments &gt; Made</w:t>
      </w:r>
      <w:r w:rsidRPr="006D171E">
        <w:rPr>
          <w:sz w:val="22"/>
          <w:szCs w:val="22"/>
        </w:rPr>
        <w:t>.</w:t>
      </w:r>
    </w:p>
    <w:p w14:paraId="7A7D82A5" w14:textId="77777777" w:rsidR="005136C3" w:rsidRPr="006D171E" w:rsidRDefault="005136C3" w:rsidP="005136C3">
      <w:pPr>
        <w:pStyle w:val="p2"/>
        <w:rPr>
          <w:sz w:val="22"/>
          <w:szCs w:val="22"/>
        </w:rPr>
      </w:pPr>
      <w:r w:rsidRPr="006D171E">
        <w:rPr>
          <w:sz w:val="22"/>
          <w:szCs w:val="22"/>
        </w:rPr>
        <w:t>5. Run the Four Core Reports and review for errors: Client Balances, Vendor Balances, ARC/BSP Reconciliation and Check Register.</w:t>
      </w:r>
    </w:p>
    <w:p w14:paraId="3C09EB27" w14:textId="77777777" w:rsidR="005136C3" w:rsidRPr="006D171E" w:rsidRDefault="005136C3" w:rsidP="005136C3">
      <w:pPr>
        <w:pStyle w:val="p2"/>
        <w:rPr>
          <w:sz w:val="22"/>
          <w:szCs w:val="22"/>
        </w:rPr>
      </w:pPr>
      <w:r w:rsidRPr="006D171E">
        <w:rPr>
          <w:sz w:val="22"/>
          <w:szCs w:val="22"/>
        </w:rPr>
        <w:t>6. Run the G/L Reconciliation Report to catch any G/L errors daily.</w:t>
      </w:r>
    </w:p>
    <w:p w14:paraId="638F10B5" w14:textId="77777777" w:rsidR="005136C3" w:rsidRPr="006D171E" w:rsidRDefault="005136C3" w:rsidP="005136C3">
      <w:pPr>
        <w:pStyle w:val="p2"/>
        <w:rPr>
          <w:sz w:val="22"/>
          <w:szCs w:val="22"/>
        </w:rPr>
      </w:pPr>
      <w:r w:rsidRPr="006D171E">
        <w:rPr>
          <w:sz w:val="22"/>
          <w:szCs w:val="22"/>
        </w:rPr>
        <w:t>7. Backup files (</w:t>
      </w:r>
      <w:r w:rsidRPr="006D171E">
        <w:rPr>
          <w:b/>
          <w:bCs/>
          <w:sz w:val="22"/>
          <w:szCs w:val="22"/>
        </w:rPr>
        <w:t>Utilities &gt; Backup)!</w:t>
      </w:r>
    </w:p>
    <w:p w14:paraId="0280CBEB" w14:textId="77777777" w:rsidR="005136C3" w:rsidRDefault="005136C3" w:rsidP="005136C3">
      <w:pPr>
        <w:pStyle w:val="BodyText"/>
        <w:rPr>
          <w:rFonts w:ascii="Arial" w:hAnsi="Arial" w:cs="Arial"/>
          <w:bCs/>
          <w:color w:val="auto"/>
          <w:sz w:val="24"/>
        </w:rPr>
      </w:pPr>
      <w:bookmarkStart w:id="9" w:name="Monthly_Checklist_..137"/>
      <w:bookmarkStart w:id="10" w:name="kanchor92"/>
      <w:bookmarkStart w:id="11" w:name="Monthly_Checklist"/>
      <w:bookmarkEnd w:id="9"/>
      <w:bookmarkEnd w:id="10"/>
      <w:bookmarkEnd w:id="11"/>
    </w:p>
    <w:p w14:paraId="221BB9E2" w14:textId="77777777" w:rsidR="005136C3" w:rsidRDefault="005136C3" w:rsidP="005136C3">
      <w:pPr>
        <w:pStyle w:val="BodyText"/>
        <w:rPr>
          <w:rFonts w:ascii="Arial" w:hAnsi="Arial" w:cs="Arial"/>
          <w:b/>
          <w:bCs/>
          <w:color w:val="auto"/>
          <w:sz w:val="24"/>
        </w:rPr>
      </w:pPr>
      <w:r w:rsidRPr="00FA2E69">
        <w:rPr>
          <w:rFonts w:ascii="Arial" w:hAnsi="Arial" w:cs="Arial"/>
          <w:bCs/>
          <w:color w:val="auto"/>
          <w:sz w:val="24"/>
        </w:rPr>
        <w:t>The ARC/BSP Reconciliation is run once-a-week. Get into the habit of verifying all airline tickets either daily or as often as you get them</w:t>
      </w:r>
      <w:r w:rsidRPr="00FA2E69">
        <w:rPr>
          <w:rFonts w:ascii="Arial" w:hAnsi="Arial" w:cs="Arial"/>
          <w:b/>
          <w:bCs/>
          <w:color w:val="auto"/>
          <w:sz w:val="24"/>
        </w:rPr>
        <w:t>.</w:t>
      </w:r>
      <w:r>
        <w:rPr>
          <w:rFonts w:ascii="Arial" w:hAnsi="Arial" w:cs="Arial"/>
          <w:b/>
          <w:bCs/>
          <w:color w:val="auto"/>
          <w:sz w:val="24"/>
        </w:rPr>
        <w:t xml:space="preserve"> </w:t>
      </w:r>
      <w:r w:rsidRPr="00FA2E69">
        <w:rPr>
          <w:rFonts w:ascii="Arial" w:hAnsi="Arial" w:cs="Arial"/>
          <w:bCs/>
          <w:color w:val="auto"/>
          <w:sz w:val="24"/>
        </w:rPr>
        <w:t xml:space="preserve">By doing this, you will capture discrepancies </w:t>
      </w:r>
      <w:r>
        <w:rPr>
          <w:rFonts w:ascii="Arial" w:hAnsi="Arial" w:cs="Arial"/>
          <w:bCs/>
          <w:color w:val="auto"/>
          <w:sz w:val="24"/>
        </w:rPr>
        <w:t>that can be</w:t>
      </w:r>
      <w:r w:rsidRPr="00FA2E69">
        <w:rPr>
          <w:rFonts w:ascii="Arial" w:hAnsi="Arial" w:cs="Arial"/>
          <w:bCs/>
          <w:color w:val="auto"/>
          <w:sz w:val="24"/>
        </w:rPr>
        <w:t xml:space="preserve"> fix</w:t>
      </w:r>
      <w:r>
        <w:rPr>
          <w:rFonts w:ascii="Arial" w:hAnsi="Arial" w:cs="Arial"/>
          <w:bCs/>
          <w:color w:val="auto"/>
          <w:sz w:val="24"/>
        </w:rPr>
        <w:t>ed immediately and</w:t>
      </w:r>
      <w:r w:rsidRPr="00FA2E69">
        <w:rPr>
          <w:rFonts w:ascii="Arial" w:hAnsi="Arial" w:cs="Arial"/>
          <w:bCs/>
          <w:color w:val="auto"/>
          <w:sz w:val="24"/>
        </w:rPr>
        <w:t xml:space="preserve"> your ARC/BSP Reconciliation will be much easier to </w:t>
      </w:r>
      <w:proofErr w:type="gramStart"/>
      <w:r w:rsidRPr="00FA2E69">
        <w:rPr>
          <w:rFonts w:ascii="Arial" w:hAnsi="Arial" w:cs="Arial"/>
          <w:bCs/>
          <w:color w:val="auto"/>
          <w:sz w:val="24"/>
        </w:rPr>
        <w:t>complete</w:t>
      </w:r>
      <w:proofErr w:type="gramEnd"/>
    </w:p>
    <w:p w14:paraId="1CB6DFD5" w14:textId="77777777" w:rsidR="005136C3" w:rsidRDefault="005136C3" w:rsidP="005136C3">
      <w:pPr>
        <w:pStyle w:val="BodyText"/>
        <w:rPr>
          <w:rFonts w:ascii="Arial" w:hAnsi="Arial" w:cs="Arial"/>
          <w:bCs/>
          <w:color w:val="auto"/>
          <w:sz w:val="24"/>
        </w:rPr>
      </w:pPr>
      <w:r w:rsidRPr="00FA2E69">
        <w:rPr>
          <w:rFonts w:ascii="Arial" w:hAnsi="Arial" w:cs="Arial"/>
          <w:bCs/>
          <w:color w:val="auto"/>
          <w:sz w:val="24"/>
        </w:rPr>
        <w:t>Go to</w:t>
      </w:r>
      <w:r>
        <w:rPr>
          <w:rFonts w:ascii="Arial" w:hAnsi="Arial" w:cs="Arial"/>
          <w:b/>
          <w:bCs/>
          <w:color w:val="auto"/>
          <w:sz w:val="24"/>
        </w:rPr>
        <w:t xml:space="preserve"> Reports &gt; Invoice &gt; ARC or BSP to view the Sales report. </w:t>
      </w:r>
      <w:r w:rsidRPr="00FA2E69">
        <w:rPr>
          <w:rFonts w:ascii="Arial" w:hAnsi="Arial" w:cs="Arial"/>
          <w:bCs/>
          <w:color w:val="auto"/>
          <w:sz w:val="24"/>
        </w:rPr>
        <w:t xml:space="preserve">Confirm that all tickets in </w:t>
      </w:r>
      <w:proofErr w:type="gramStart"/>
      <w:r w:rsidRPr="00FA2E69">
        <w:rPr>
          <w:rFonts w:ascii="Arial" w:hAnsi="Arial" w:cs="Arial"/>
          <w:bCs/>
          <w:color w:val="auto"/>
          <w:sz w:val="24"/>
        </w:rPr>
        <w:t>Trams</w:t>
      </w:r>
      <w:proofErr w:type="gramEnd"/>
      <w:r w:rsidRPr="00FA2E69">
        <w:rPr>
          <w:rFonts w:ascii="Arial" w:hAnsi="Arial" w:cs="Arial"/>
          <w:bCs/>
          <w:color w:val="auto"/>
          <w:sz w:val="24"/>
        </w:rPr>
        <w:t xml:space="preserve"> match ARC or BSP</w:t>
      </w:r>
    </w:p>
    <w:p w14:paraId="2EB5B8DC" w14:textId="77777777" w:rsidR="005136C3" w:rsidRPr="00FA2E69" w:rsidRDefault="005136C3" w:rsidP="005136C3">
      <w:pPr>
        <w:pStyle w:val="BodyText"/>
        <w:rPr>
          <w:rFonts w:ascii="Arial" w:hAnsi="Arial" w:cs="Arial"/>
          <w:bCs/>
          <w:color w:val="auto"/>
          <w:sz w:val="24"/>
        </w:rPr>
      </w:pPr>
      <w:r>
        <w:rPr>
          <w:rFonts w:ascii="Arial" w:hAnsi="Arial" w:cs="Arial"/>
          <w:bCs/>
          <w:color w:val="auto"/>
          <w:sz w:val="24"/>
        </w:rPr>
        <w:t xml:space="preserve">Another good habit is the suggested </w:t>
      </w:r>
      <w:r w:rsidRPr="00FA2E69">
        <w:rPr>
          <w:rFonts w:ascii="Arial" w:hAnsi="Arial" w:cs="Arial"/>
          <w:b/>
          <w:bCs/>
          <w:color w:val="auto"/>
          <w:sz w:val="24"/>
        </w:rPr>
        <w:t>Daily Routine</w:t>
      </w:r>
      <w:r>
        <w:rPr>
          <w:rFonts w:ascii="Arial" w:hAnsi="Arial" w:cs="Arial"/>
          <w:bCs/>
          <w:color w:val="auto"/>
          <w:sz w:val="24"/>
        </w:rPr>
        <w:t xml:space="preserve">. Running those reports </w:t>
      </w:r>
      <w:proofErr w:type="gramStart"/>
      <w:r>
        <w:rPr>
          <w:rFonts w:ascii="Arial" w:hAnsi="Arial" w:cs="Arial"/>
          <w:bCs/>
          <w:color w:val="auto"/>
          <w:sz w:val="24"/>
        </w:rPr>
        <w:t>on a daily basis</w:t>
      </w:r>
      <w:proofErr w:type="gramEnd"/>
      <w:r>
        <w:rPr>
          <w:rFonts w:ascii="Arial" w:hAnsi="Arial" w:cs="Arial"/>
          <w:bCs/>
          <w:color w:val="auto"/>
          <w:sz w:val="24"/>
        </w:rPr>
        <w:t xml:space="preserve"> will help you capture discrepancies to be fixed before the month ends. It will also give some insight on how good or bad business is doing.</w:t>
      </w:r>
    </w:p>
    <w:p w14:paraId="6D8F338D" w14:textId="77777777" w:rsidR="009F44D1" w:rsidRPr="00EE48FB" w:rsidRDefault="009F44D1" w:rsidP="00EE48FB"/>
    <w:sectPr w:rsidR="009F44D1" w:rsidRPr="00EE48FB" w:rsidSect="000B05CF">
      <w:headerReference w:type="default" r:id="rId9"/>
      <w:footerReference w:type="default" r:id="rId10"/>
      <w:pgSz w:w="12240" w:h="15840"/>
      <w:pgMar w:top="720" w:right="792"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DE8A54" w14:textId="77777777" w:rsidR="00D9750D" w:rsidRDefault="00D9750D" w:rsidP="009F44D1">
      <w:pPr>
        <w:spacing w:after="0" w:line="240" w:lineRule="auto"/>
      </w:pPr>
      <w:r>
        <w:separator/>
      </w:r>
    </w:p>
  </w:endnote>
  <w:endnote w:type="continuationSeparator" w:id="0">
    <w:p w14:paraId="11810DAE" w14:textId="77777777" w:rsidR="00D9750D" w:rsidRDefault="00D9750D" w:rsidP="009F4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4263E" w14:textId="605774ED" w:rsidR="00905EB6" w:rsidRPr="000B05CF" w:rsidRDefault="000B05CF">
    <w:pPr>
      <w:pStyle w:val="Footer"/>
      <w:rPr>
        <w:sz w:val="18"/>
        <w:szCs w:val="18"/>
      </w:rPr>
    </w:pPr>
    <w:r w:rsidRPr="000B05CF">
      <w:rPr>
        <w:sz w:val="18"/>
        <w:szCs w:val="18"/>
      </w:rPr>
      <w:fldChar w:fldCharType="begin"/>
    </w:r>
    <w:r w:rsidRPr="000B05CF">
      <w:rPr>
        <w:sz w:val="18"/>
        <w:szCs w:val="18"/>
      </w:rPr>
      <w:instrText xml:space="preserve"> PAGE   \* MERGEFORMAT </w:instrText>
    </w:r>
    <w:r w:rsidRPr="000B05CF">
      <w:rPr>
        <w:sz w:val="18"/>
        <w:szCs w:val="18"/>
      </w:rPr>
      <w:fldChar w:fldCharType="separate"/>
    </w:r>
    <w:r w:rsidRPr="000B05CF">
      <w:rPr>
        <w:noProof/>
        <w:sz w:val="18"/>
        <w:szCs w:val="18"/>
      </w:rPr>
      <w:t>1</w:t>
    </w:r>
    <w:r w:rsidRPr="000B05CF">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EE12B4" w14:textId="77777777" w:rsidR="00D9750D" w:rsidRDefault="00D9750D" w:rsidP="009F44D1">
      <w:pPr>
        <w:spacing w:after="0" w:line="240" w:lineRule="auto"/>
      </w:pPr>
      <w:r>
        <w:separator/>
      </w:r>
    </w:p>
  </w:footnote>
  <w:footnote w:type="continuationSeparator" w:id="0">
    <w:p w14:paraId="7E1ADAD3" w14:textId="77777777" w:rsidR="00D9750D" w:rsidRDefault="00D9750D" w:rsidP="009F4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ECA21" w14:textId="350E5079" w:rsidR="009F44D1" w:rsidRDefault="009F44D1" w:rsidP="009F44D1">
    <w:pPr>
      <w:pStyle w:val="Header"/>
      <w:jc w:val="right"/>
    </w:pPr>
    <w:r>
      <w:rPr>
        <w:noProof/>
      </w:rPr>
      <w:drawing>
        <wp:anchor distT="0" distB="0" distL="114300" distR="114300" simplePos="0" relativeHeight="251658240" behindDoc="0" locked="0" layoutInCell="1" allowOverlap="1" wp14:anchorId="0131F253" wp14:editId="21699694">
          <wp:simplePos x="0" y="0"/>
          <wp:positionH relativeFrom="column">
            <wp:posOffset>5092700</wp:posOffset>
          </wp:positionH>
          <wp:positionV relativeFrom="paragraph">
            <wp:posOffset>-330200</wp:posOffset>
          </wp:positionV>
          <wp:extent cx="1905000" cy="514350"/>
          <wp:effectExtent l="0" t="0" r="0"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5000" cy="5143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121EB"/>
    <w:multiLevelType w:val="hybridMultilevel"/>
    <w:tmpl w:val="D4D20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13B25"/>
    <w:multiLevelType w:val="hybridMultilevel"/>
    <w:tmpl w:val="97AE8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05AB2"/>
    <w:multiLevelType w:val="hybridMultilevel"/>
    <w:tmpl w:val="53DCA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5D1531"/>
    <w:multiLevelType w:val="hybridMultilevel"/>
    <w:tmpl w:val="54363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6B560D"/>
    <w:multiLevelType w:val="hybridMultilevel"/>
    <w:tmpl w:val="78387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B4681D"/>
    <w:multiLevelType w:val="hybridMultilevel"/>
    <w:tmpl w:val="EB142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107DED"/>
    <w:multiLevelType w:val="hybridMultilevel"/>
    <w:tmpl w:val="8AE4D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713DE4"/>
    <w:multiLevelType w:val="hybridMultilevel"/>
    <w:tmpl w:val="C46C0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151FBB"/>
    <w:multiLevelType w:val="hybridMultilevel"/>
    <w:tmpl w:val="78387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DE250E"/>
    <w:multiLevelType w:val="hybridMultilevel"/>
    <w:tmpl w:val="78387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CB6371"/>
    <w:multiLevelType w:val="hybridMultilevel"/>
    <w:tmpl w:val="78387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9"/>
  </w:num>
  <w:num w:numId="4">
    <w:abstractNumId w:val="10"/>
  </w:num>
  <w:num w:numId="5">
    <w:abstractNumId w:val="4"/>
  </w:num>
  <w:num w:numId="6">
    <w:abstractNumId w:val="0"/>
  </w:num>
  <w:num w:numId="7">
    <w:abstractNumId w:val="5"/>
  </w:num>
  <w:num w:numId="8">
    <w:abstractNumId w:val="3"/>
  </w:num>
  <w:num w:numId="9">
    <w:abstractNumId w:val="6"/>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4D1"/>
    <w:rsid w:val="00047D34"/>
    <w:rsid w:val="000B05CF"/>
    <w:rsid w:val="002751F0"/>
    <w:rsid w:val="003B61E1"/>
    <w:rsid w:val="00430719"/>
    <w:rsid w:val="00460518"/>
    <w:rsid w:val="004D2EC0"/>
    <w:rsid w:val="005136C3"/>
    <w:rsid w:val="008C544F"/>
    <w:rsid w:val="00905EB6"/>
    <w:rsid w:val="0091540A"/>
    <w:rsid w:val="009A60DD"/>
    <w:rsid w:val="009C3C21"/>
    <w:rsid w:val="009F44D1"/>
    <w:rsid w:val="00A27329"/>
    <w:rsid w:val="00C65119"/>
    <w:rsid w:val="00CC1E1E"/>
    <w:rsid w:val="00CD2ADF"/>
    <w:rsid w:val="00D9750D"/>
    <w:rsid w:val="00E47B91"/>
    <w:rsid w:val="00E94C60"/>
    <w:rsid w:val="00ED2762"/>
    <w:rsid w:val="00EE4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16C0B"/>
  <w15:chartTrackingRefBased/>
  <w15:docId w15:val="{0442BED1-B845-41C6-B896-A3B44E9D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6C3"/>
  </w:style>
  <w:style w:type="paragraph" w:styleId="Heading3">
    <w:name w:val="heading 3"/>
    <w:basedOn w:val="Normal"/>
    <w:next w:val="Normal"/>
    <w:link w:val="Heading3Char"/>
    <w:uiPriority w:val="9"/>
    <w:semiHidden/>
    <w:unhideWhenUsed/>
    <w:qFormat/>
    <w:rsid w:val="005136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F44D1"/>
    <w:pPr>
      <w:spacing w:after="120" w:line="240" w:lineRule="auto"/>
    </w:pPr>
    <w:rPr>
      <w:rFonts w:ascii="Verdana" w:eastAsia="Times New Roman" w:hAnsi="Verdana" w:cs="Times New Roman"/>
      <w:color w:val="000000"/>
      <w:sz w:val="20"/>
      <w:szCs w:val="24"/>
    </w:rPr>
  </w:style>
  <w:style w:type="character" w:customStyle="1" w:styleId="BodyTextChar">
    <w:name w:val="Body Text Char"/>
    <w:basedOn w:val="DefaultParagraphFont"/>
    <w:link w:val="BodyText"/>
    <w:rsid w:val="009F44D1"/>
    <w:rPr>
      <w:rFonts w:ascii="Verdana" w:eastAsia="Times New Roman" w:hAnsi="Verdana" w:cs="Times New Roman"/>
      <w:color w:val="000000"/>
      <w:sz w:val="20"/>
      <w:szCs w:val="24"/>
    </w:rPr>
  </w:style>
  <w:style w:type="paragraph" w:styleId="ListParagraph">
    <w:name w:val="List Paragraph"/>
    <w:basedOn w:val="Normal"/>
    <w:uiPriority w:val="34"/>
    <w:qFormat/>
    <w:rsid w:val="009F44D1"/>
    <w:pPr>
      <w:ind w:left="720"/>
      <w:contextualSpacing/>
    </w:pPr>
  </w:style>
  <w:style w:type="character" w:customStyle="1" w:styleId="span1">
    <w:name w:val="span_1"/>
    <w:basedOn w:val="DefaultParagraphFont"/>
    <w:rsid w:val="009F44D1"/>
    <w:rPr>
      <w:rFonts w:ascii="Arial" w:hAnsi="Arial" w:cs="Arial" w:hint="default"/>
      <w:b w:val="0"/>
      <w:bCs w:val="0"/>
      <w:i/>
      <w:iCs/>
      <w:color w:val="000000"/>
    </w:rPr>
  </w:style>
  <w:style w:type="paragraph" w:customStyle="1" w:styleId="p2">
    <w:name w:val="p_2"/>
    <w:basedOn w:val="Normal"/>
    <w:rsid w:val="009F44D1"/>
    <w:pPr>
      <w:spacing w:after="100" w:line="240" w:lineRule="auto"/>
    </w:pPr>
    <w:rPr>
      <w:rFonts w:ascii="Arial" w:eastAsia="Times New Roman" w:hAnsi="Arial" w:cs="Arial"/>
      <w:color w:val="000000"/>
      <w:sz w:val="20"/>
      <w:szCs w:val="20"/>
    </w:rPr>
  </w:style>
  <w:style w:type="paragraph" w:styleId="NoSpacing">
    <w:name w:val="No Spacing"/>
    <w:uiPriority w:val="1"/>
    <w:qFormat/>
    <w:rsid w:val="009F44D1"/>
    <w:pPr>
      <w:spacing w:after="0" w:line="240" w:lineRule="auto"/>
    </w:pPr>
  </w:style>
  <w:style w:type="paragraph" w:styleId="Header">
    <w:name w:val="header"/>
    <w:basedOn w:val="Normal"/>
    <w:link w:val="HeaderChar"/>
    <w:uiPriority w:val="99"/>
    <w:unhideWhenUsed/>
    <w:rsid w:val="009F4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4D1"/>
  </w:style>
  <w:style w:type="paragraph" w:styleId="Footer">
    <w:name w:val="footer"/>
    <w:basedOn w:val="Normal"/>
    <w:link w:val="FooterChar"/>
    <w:uiPriority w:val="99"/>
    <w:unhideWhenUsed/>
    <w:rsid w:val="009F4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4D1"/>
  </w:style>
  <w:style w:type="character" w:customStyle="1" w:styleId="Heading3Char">
    <w:name w:val="Heading 3 Char"/>
    <w:basedOn w:val="DefaultParagraphFont"/>
    <w:link w:val="Heading3"/>
    <w:uiPriority w:val="9"/>
    <w:semiHidden/>
    <w:rsid w:val="005136C3"/>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5136C3"/>
    <w:rPr>
      <w:color w:val="0000FF"/>
      <w:u w:val="single"/>
    </w:rPr>
  </w:style>
  <w:style w:type="paragraph" w:styleId="NormalWeb">
    <w:name w:val="Normal (Web)"/>
    <w:basedOn w:val="Normal"/>
    <w:uiPriority w:val="99"/>
    <w:semiHidden/>
    <w:unhideWhenUsed/>
    <w:rsid w:val="005136C3"/>
    <w:pPr>
      <w:spacing w:after="100" w:afterAutospacing="1" w:line="240" w:lineRule="auto"/>
    </w:pPr>
    <w:rPr>
      <w:rFonts w:ascii="Arial" w:eastAsia="Times New Roman" w:hAnsi="Arial" w:cs="Arial"/>
      <w:color w:val="000000"/>
      <w:sz w:val="20"/>
      <w:szCs w:val="20"/>
    </w:rPr>
  </w:style>
  <w:style w:type="paragraph" w:customStyle="1" w:styleId="p20">
    <w:name w:val="p_20"/>
    <w:basedOn w:val="Normal"/>
    <w:rsid w:val="005136C3"/>
    <w:pPr>
      <w:spacing w:after="100" w:line="240" w:lineRule="auto"/>
    </w:pPr>
    <w:rPr>
      <w:rFonts w:ascii="Arial" w:eastAsia="Times New Roman" w:hAnsi="Arial" w:cs="Arial"/>
      <w:b/>
      <w:bCs/>
      <w:color w:val="000000"/>
      <w:sz w:val="20"/>
      <w:szCs w:val="20"/>
    </w:rPr>
  </w:style>
  <w:style w:type="paragraph" w:customStyle="1" w:styleId="p21">
    <w:name w:val="p_21"/>
    <w:basedOn w:val="Normal"/>
    <w:rsid w:val="005136C3"/>
    <w:pPr>
      <w:spacing w:after="100" w:line="240" w:lineRule="auto"/>
    </w:pPr>
    <w:rPr>
      <w:rFonts w:ascii="Arial" w:eastAsia="Times New Roman" w:hAnsi="Arial" w:cs="Arial"/>
      <w:i/>
      <w:iCs/>
      <w:color w:val="000000"/>
      <w:sz w:val="20"/>
      <w:szCs w:val="20"/>
    </w:rPr>
  </w:style>
  <w:style w:type="paragraph" w:customStyle="1" w:styleId="p23">
    <w:name w:val="p_23"/>
    <w:basedOn w:val="Normal"/>
    <w:rsid w:val="005136C3"/>
    <w:pPr>
      <w:spacing w:after="100" w:line="240" w:lineRule="auto"/>
      <w:ind w:left="720"/>
    </w:pPr>
    <w:rPr>
      <w:rFonts w:ascii="Arial" w:eastAsia="Times New Roman" w:hAnsi="Arial" w:cs="Arial"/>
      <w:color w:val="000000"/>
      <w:sz w:val="20"/>
      <w:szCs w:val="20"/>
    </w:rPr>
  </w:style>
  <w:style w:type="paragraph" w:customStyle="1" w:styleId="p46">
    <w:name w:val="p_46"/>
    <w:basedOn w:val="Normal"/>
    <w:rsid w:val="005136C3"/>
    <w:pPr>
      <w:spacing w:after="100" w:line="240" w:lineRule="auto"/>
    </w:pPr>
    <w:rPr>
      <w:rFonts w:ascii="Arial" w:eastAsia="Times New Roman" w:hAnsi="Arial" w:cs="Arial"/>
      <w:b/>
      <w:bCs/>
      <w:color w:val="000000"/>
      <w:sz w:val="20"/>
      <w:szCs w:val="20"/>
      <w:u w:val="single"/>
    </w:rPr>
  </w:style>
  <w:style w:type="paragraph" w:customStyle="1" w:styleId="p47">
    <w:name w:val="p_47"/>
    <w:basedOn w:val="Normal"/>
    <w:rsid w:val="005136C3"/>
    <w:pPr>
      <w:spacing w:after="100" w:line="240" w:lineRule="auto"/>
      <w:ind w:left="1440"/>
    </w:pPr>
    <w:rPr>
      <w:rFonts w:ascii="Arial" w:eastAsia="Times New Roman" w:hAnsi="Arial" w:cs="Arial"/>
      <w:color w:val="000000"/>
      <w:sz w:val="20"/>
      <w:szCs w:val="20"/>
    </w:rPr>
  </w:style>
  <w:style w:type="character" w:customStyle="1" w:styleId="span3">
    <w:name w:val="span_3"/>
    <w:basedOn w:val="DefaultParagraphFont"/>
    <w:rsid w:val="005136C3"/>
    <w:rPr>
      <w:rFonts w:ascii="Arial" w:hAnsi="Arial" w:cs="Arial" w:hint="default"/>
      <w:b/>
      <w:bCs/>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c.trams.com/sg0892339/Documents/ePublisher%20Designer%20Projects/TBO/Output/Target%201/TBO/www.IATA.org/custome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1227</Words>
  <Characters>6994</Characters>
  <Application>Microsoft Office Word</Application>
  <DocSecurity>0</DocSecurity>
  <Lines>58</Lines>
  <Paragraphs>16</Paragraphs>
  <ScaleCrop>false</ScaleCrop>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Vollmar</dc:creator>
  <cp:keywords/>
  <dc:description/>
  <cp:lastModifiedBy>Beth Vollmar</cp:lastModifiedBy>
  <cp:revision>4</cp:revision>
  <dcterms:created xsi:type="dcterms:W3CDTF">2021-07-13T17:51:00Z</dcterms:created>
  <dcterms:modified xsi:type="dcterms:W3CDTF">2021-07-13T17:52:00Z</dcterms:modified>
</cp:coreProperties>
</file>