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09851" w14:textId="77777777" w:rsidR="00335896" w:rsidRDefault="00335896" w:rsidP="00335896">
      <w:pPr>
        <w:pStyle w:val="BodyText"/>
        <w:rPr>
          <w:rFonts w:ascii="Arial" w:hAnsi="Arial" w:cs="Arial"/>
          <w:color w:val="auto"/>
          <w:sz w:val="22"/>
          <w:szCs w:val="22"/>
        </w:rPr>
      </w:pPr>
    </w:p>
    <w:p w14:paraId="1D3FB77B" w14:textId="3A8EA0EE" w:rsidR="00335896" w:rsidRPr="00943D1F" w:rsidRDefault="00335896" w:rsidP="00335896">
      <w:pPr>
        <w:pStyle w:val="BodyText"/>
        <w:rPr>
          <w:rFonts w:ascii="Arial" w:hAnsi="Arial" w:cs="Arial"/>
          <w:color w:val="C00000"/>
          <w:sz w:val="22"/>
          <w:szCs w:val="22"/>
        </w:rPr>
      </w:pPr>
      <w:r w:rsidRPr="00943D1F">
        <w:rPr>
          <w:rFonts w:ascii="Arial" w:hAnsi="Arial" w:cs="Arial"/>
          <w:color w:val="auto"/>
          <w:sz w:val="22"/>
          <w:szCs w:val="22"/>
        </w:rPr>
        <w:t xml:space="preserve">The Trams Month-End </w:t>
      </w:r>
      <w:r w:rsidRPr="00943D1F">
        <w:rPr>
          <w:rFonts w:ascii="Arial" w:hAnsi="Arial" w:cs="Arial"/>
          <w:color w:val="333333"/>
          <w:sz w:val="22"/>
          <w:szCs w:val="22"/>
          <w:shd w:val="clear" w:color="auto" w:fill="FFFFFF"/>
        </w:rPr>
        <w:t>is the processing of transactions, </w:t>
      </w:r>
      <w:hyperlink r:id="rId7" w:tooltip="What is a journal entry?" w:history="1">
        <w:r w:rsidRPr="00943D1F">
          <w:rPr>
            <w:rStyle w:val="Hyperlink"/>
            <w:rFonts w:ascii="Arial" w:hAnsi="Arial" w:cs="Arial"/>
            <w:color w:val="auto"/>
            <w:sz w:val="22"/>
            <w:szCs w:val="22"/>
            <w:bdr w:val="none" w:sz="0" w:space="0" w:color="auto" w:frame="1"/>
            <w:shd w:val="clear" w:color="auto" w:fill="FFFFFF"/>
          </w:rPr>
          <w:t>journal entries</w:t>
        </w:r>
      </w:hyperlink>
      <w:r w:rsidRPr="00943D1F">
        <w:rPr>
          <w:rFonts w:ascii="Arial" w:hAnsi="Arial" w:cs="Arial"/>
          <w:color w:val="auto"/>
          <w:sz w:val="22"/>
          <w:szCs w:val="22"/>
          <w:shd w:val="clear" w:color="auto" w:fill="FFFFFF"/>
        </w:rPr>
        <w:t> and </w:t>
      </w:r>
      <w:hyperlink r:id="rId8" w:tooltip="What is a financial statement?" w:history="1">
        <w:r w:rsidRPr="00943D1F">
          <w:rPr>
            <w:rStyle w:val="Hyperlink"/>
            <w:rFonts w:ascii="Arial" w:hAnsi="Arial" w:cs="Arial"/>
            <w:color w:val="auto"/>
            <w:sz w:val="22"/>
            <w:szCs w:val="22"/>
            <w:bdr w:val="none" w:sz="0" w:space="0" w:color="auto" w:frame="1"/>
            <w:shd w:val="clear" w:color="auto" w:fill="FFFFFF"/>
          </w:rPr>
          <w:t>financial statements</w:t>
        </w:r>
      </w:hyperlink>
      <w:r w:rsidRPr="00943D1F">
        <w:rPr>
          <w:rFonts w:ascii="Arial" w:hAnsi="Arial" w:cs="Arial"/>
          <w:color w:val="auto"/>
          <w:sz w:val="22"/>
          <w:szCs w:val="22"/>
        </w:rPr>
        <w:t xml:space="preserve">. This </w:t>
      </w:r>
      <w:r w:rsidRPr="00943D1F">
        <w:rPr>
          <w:rFonts w:ascii="Arial" w:hAnsi="Arial" w:cs="Arial"/>
          <w:sz w:val="22"/>
          <w:szCs w:val="22"/>
          <w:shd w:val="clear" w:color="auto" w:fill="FFFFFF"/>
        </w:rPr>
        <w:t>includes all bills and expenses paid, as well as all payments and income received for that month.</w:t>
      </w:r>
    </w:p>
    <w:p w14:paraId="306E9F55" w14:textId="77777777" w:rsidR="00335896" w:rsidRPr="00943D1F" w:rsidRDefault="00335896" w:rsidP="00335896">
      <w:pPr>
        <w:pStyle w:val="BodyText"/>
        <w:rPr>
          <w:rFonts w:ascii="Arial" w:hAnsi="Arial" w:cs="Arial"/>
          <w:color w:val="auto"/>
          <w:sz w:val="24"/>
        </w:rPr>
      </w:pPr>
      <w:r>
        <w:rPr>
          <w:rFonts w:ascii="Arial" w:hAnsi="Arial" w:cs="Arial"/>
          <w:color w:val="C00000"/>
          <w:sz w:val="36"/>
          <w:szCs w:val="36"/>
        </w:rPr>
        <w:br/>
      </w:r>
      <w:r w:rsidRPr="00943D1F">
        <w:rPr>
          <w:rFonts w:ascii="Arial" w:hAnsi="Arial" w:cs="Arial"/>
          <w:color w:val="auto"/>
          <w:sz w:val="24"/>
        </w:rPr>
        <w:t xml:space="preserve">Prepare to close the </w:t>
      </w:r>
      <w:proofErr w:type="gramStart"/>
      <w:r w:rsidRPr="00943D1F">
        <w:rPr>
          <w:rFonts w:ascii="Arial" w:hAnsi="Arial" w:cs="Arial"/>
          <w:color w:val="auto"/>
          <w:sz w:val="24"/>
        </w:rPr>
        <w:t>month</w:t>
      </w:r>
      <w:proofErr w:type="gramEnd"/>
    </w:p>
    <w:p w14:paraId="1EE35BD1" w14:textId="77777777" w:rsidR="00335896" w:rsidRPr="00943D1F" w:rsidRDefault="00335896" w:rsidP="00335896">
      <w:pPr>
        <w:pStyle w:val="BodyText"/>
        <w:numPr>
          <w:ilvl w:val="0"/>
          <w:numId w:val="12"/>
        </w:numPr>
        <w:rPr>
          <w:rFonts w:ascii="Arial" w:hAnsi="Arial" w:cs="Arial"/>
          <w:color w:val="auto"/>
          <w:sz w:val="22"/>
          <w:szCs w:val="22"/>
        </w:rPr>
      </w:pPr>
      <w:r w:rsidRPr="00943D1F">
        <w:rPr>
          <w:rFonts w:ascii="Arial" w:hAnsi="Arial" w:cs="Arial"/>
          <w:color w:val="auto"/>
          <w:sz w:val="22"/>
          <w:szCs w:val="22"/>
        </w:rPr>
        <w:t xml:space="preserve">Bank Reconciliation should be completed – Payments | Reconciliation | Bank Reconciliation. The variable should be down to 0.00 and the ending balance should match the bank </w:t>
      </w:r>
      <w:proofErr w:type="gramStart"/>
      <w:r w:rsidRPr="00943D1F">
        <w:rPr>
          <w:rFonts w:ascii="Arial" w:hAnsi="Arial" w:cs="Arial"/>
          <w:color w:val="auto"/>
          <w:sz w:val="22"/>
          <w:szCs w:val="22"/>
        </w:rPr>
        <w:t>statement</w:t>
      </w:r>
      <w:proofErr w:type="gramEnd"/>
    </w:p>
    <w:p w14:paraId="134635E6" w14:textId="77777777" w:rsidR="00335896" w:rsidRPr="00943D1F" w:rsidRDefault="00335896" w:rsidP="00335896">
      <w:pPr>
        <w:pStyle w:val="BodyText"/>
        <w:numPr>
          <w:ilvl w:val="0"/>
          <w:numId w:val="12"/>
        </w:numPr>
        <w:rPr>
          <w:rFonts w:ascii="Arial" w:hAnsi="Arial" w:cs="Arial"/>
          <w:color w:val="auto"/>
          <w:sz w:val="22"/>
          <w:szCs w:val="22"/>
        </w:rPr>
      </w:pPr>
      <w:r w:rsidRPr="00943D1F">
        <w:rPr>
          <w:rFonts w:ascii="Arial" w:hAnsi="Arial" w:cs="Arial"/>
          <w:color w:val="auto"/>
          <w:sz w:val="22"/>
          <w:szCs w:val="22"/>
        </w:rPr>
        <w:t xml:space="preserve">For ARC/BSP agencies, confirm that every week has been reconciled and the remits are </w:t>
      </w:r>
      <w:proofErr w:type="gramStart"/>
      <w:r w:rsidRPr="00943D1F">
        <w:rPr>
          <w:rFonts w:ascii="Arial" w:hAnsi="Arial" w:cs="Arial"/>
          <w:color w:val="auto"/>
          <w:sz w:val="22"/>
          <w:szCs w:val="22"/>
        </w:rPr>
        <w:t>matching</w:t>
      </w:r>
      <w:proofErr w:type="gramEnd"/>
    </w:p>
    <w:p w14:paraId="078E6B49" w14:textId="77777777" w:rsidR="00335896" w:rsidRPr="00943D1F" w:rsidRDefault="00335896" w:rsidP="00335896">
      <w:pPr>
        <w:pStyle w:val="BodyText"/>
        <w:numPr>
          <w:ilvl w:val="0"/>
          <w:numId w:val="12"/>
        </w:numPr>
        <w:rPr>
          <w:rFonts w:ascii="Arial" w:hAnsi="Arial" w:cs="Arial"/>
          <w:color w:val="auto"/>
          <w:sz w:val="22"/>
          <w:szCs w:val="22"/>
        </w:rPr>
      </w:pPr>
      <w:r w:rsidRPr="00943D1F">
        <w:rPr>
          <w:rFonts w:ascii="Arial" w:hAnsi="Arial" w:cs="Arial"/>
          <w:color w:val="auto"/>
          <w:sz w:val="22"/>
          <w:szCs w:val="22"/>
        </w:rPr>
        <w:t xml:space="preserve">Client and Vendor Balances - Reports | Core | Client Balances…Reports | Core | Vendor Balances. Confirm that all open balances are accurate. If they are not, make the necessary adjustments and close the </w:t>
      </w:r>
      <w:proofErr w:type="gramStart"/>
      <w:r w:rsidRPr="00943D1F">
        <w:rPr>
          <w:rFonts w:ascii="Arial" w:hAnsi="Arial" w:cs="Arial"/>
          <w:color w:val="auto"/>
          <w:sz w:val="22"/>
          <w:szCs w:val="22"/>
        </w:rPr>
        <w:t>invoices</w:t>
      </w:r>
      <w:proofErr w:type="gramEnd"/>
    </w:p>
    <w:p w14:paraId="7DB681DE" w14:textId="77777777" w:rsidR="00335896" w:rsidRPr="00943D1F" w:rsidRDefault="00335896" w:rsidP="00335896">
      <w:pPr>
        <w:pStyle w:val="BodyText"/>
        <w:numPr>
          <w:ilvl w:val="0"/>
          <w:numId w:val="12"/>
        </w:numPr>
        <w:rPr>
          <w:rFonts w:ascii="Arial" w:hAnsi="Arial" w:cs="Arial"/>
          <w:color w:val="auto"/>
          <w:sz w:val="22"/>
          <w:szCs w:val="22"/>
        </w:rPr>
      </w:pPr>
      <w:r w:rsidRPr="00943D1F">
        <w:rPr>
          <w:rFonts w:ascii="Arial" w:hAnsi="Arial" w:cs="Arial"/>
          <w:color w:val="auto"/>
          <w:sz w:val="22"/>
          <w:szCs w:val="22"/>
        </w:rPr>
        <w:t xml:space="preserve">G/L Reconciliation – Reports | General Ledger | G/L Reconciliation. Open this report for only the month(s) that you will be closing. If there are any discrepancies that you do not want to keep, clean them out. Trams will provide the error, the invoice number, payment number and /or the record number so that you can fix the issue. Fixing the issue will remove the discrepancy from the </w:t>
      </w:r>
      <w:proofErr w:type="gramStart"/>
      <w:r w:rsidRPr="00943D1F">
        <w:rPr>
          <w:rFonts w:ascii="Arial" w:hAnsi="Arial" w:cs="Arial"/>
          <w:color w:val="auto"/>
          <w:sz w:val="22"/>
          <w:szCs w:val="22"/>
        </w:rPr>
        <w:t>report</w:t>
      </w:r>
      <w:proofErr w:type="gramEnd"/>
    </w:p>
    <w:p w14:paraId="5DA1243F" w14:textId="77777777" w:rsidR="00335896" w:rsidRDefault="00335896" w:rsidP="00335896">
      <w:pPr>
        <w:pStyle w:val="BodyText"/>
        <w:rPr>
          <w:rFonts w:ascii="Arial" w:hAnsi="Arial" w:cs="Arial"/>
          <w:color w:val="auto"/>
          <w:sz w:val="24"/>
        </w:rPr>
      </w:pPr>
    </w:p>
    <w:p w14:paraId="09F875CF" w14:textId="77777777" w:rsidR="00335896" w:rsidRPr="00943D1F" w:rsidRDefault="00335896" w:rsidP="00335896">
      <w:pPr>
        <w:pStyle w:val="BodyText"/>
        <w:rPr>
          <w:rFonts w:ascii="Arial" w:hAnsi="Arial" w:cs="Arial"/>
          <w:color w:val="auto"/>
          <w:sz w:val="24"/>
        </w:rPr>
      </w:pPr>
      <w:r w:rsidRPr="00943D1F">
        <w:rPr>
          <w:rFonts w:ascii="Arial" w:hAnsi="Arial" w:cs="Arial"/>
          <w:color w:val="auto"/>
          <w:sz w:val="24"/>
        </w:rPr>
        <w:t>Run an End of Period</w:t>
      </w:r>
    </w:p>
    <w:p w14:paraId="1BCC2F6A" w14:textId="77777777" w:rsidR="00335896" w:rsidRPr="00943D1F" w:rsidRDefault="00335896" w:rsidP="00335896">
      <w:pPr>
        <w:pStyle w:val="BodyText"/>
        <w:numPr>
          <w:ilvl w:val="0"/>
          <w:numId w:val="13"/>
        </w:numPr>
        <w:rPr>
          <w:rFonts w:ascii="Arial" w:hAnsi="Arial" w:cs="Arial"/>
          <w:color w:val="auto"/>
          <w:sz w:val="22"/>
          <w:szCs w:val="22"/>
        </w:rPr>
      </w:pPr>
      <w:r w:rsidRPr="00943D1F">
        <w:rPr>
          <w:rFonts w:ascii="Arial" w:hAnsi="Arial" w:cs="Arial"/>
          <w:color w:val="auto"/>
          <w:sz w:val="22"/>
          <w:szCs w:val="22"/>
        </w:rPr>
        <w:t>General Ledger &gt; End of Period</w:t>
      </w:r>
    </w:p>
    <w:p w14:paraId="0343A53E" w14:textId="77777777" w:rsidR="00335896" w:rsidRPr="00943D1F" w:rsidRDefault="00335896" w:rsidP="00335896">
      <w:pPr>
        <w:pStyle w:val="BodyText"/>
        <w:numPr>
          <w:ilvl w:val="0"/>
          <w:numId w:val="13"/>
        </w:numPr>
        <w:rPr>
          <w:rFonts w:ascii="Arial" w:hAnsi="Arial" w:cs="Arial"/>
          <w:color w:val="auto"/>
          <w:sz w:val="22"/>
          <w:szCs w:val="22"/>
        </w:rPr>
      </w:pPr>
      <w:r w:rsidRPr="00943D1F">
        <w:rPr>
          <w:rFonts w:ascii="Arial" w:hAnsi="Arial" w:cs="Arial"/>
          <w:color w:val="auto"/>
          <w:sz w:val="22"/>
          <w:szCs w:val="22"/>
        </w:rPr>
        <w:t xml:space="preserve">Fill in the dates of the month that you’re </w:t>
      </w:r>
      <w:proofErr w:type="gramStart"/>
      <w:r w:rsidRPr="00943D1F">
        <w:rPr>
          <w:rFonts w:ascii="Arial" w:hAnsi="Arial" w:cs="Arial"/>
          <w:color w:val="auto"/>
          <w:sz w:val="22"/>
          <w:szCs w:val="22"/>
        </w:rPr>
        <w:t>closing</w:t>
      </w:r>
      <w:proofErr w:type="gramEnd"/>
    </w:p>
    <w:p w14:paraId="5526E3AF" w14:textId="77777777" w:rsidR="00335896" w:rsidRPr="00943D1F" w:rsidRDefault="00335896" w:rsidP="00335896">
      <w:pPr>
        <w:pStyle w:val="BodyText"/>
        <w:numPr>
          <w:ilvl w:val="0"/>
          <w:numId w:val="13"/>
        </w:numPr>
        <w:rPr>
          <w:rFonts w:ascii="Arial" w:hAnsi="Arial" w:cs="Arial"/>
          <w:color w:val="auto"/>
          <w:sz w:val="22"/>
          <w:szCs w:val="22"/>
        </w:rPr>
      </w:pPr>
      <w:r w:rsidRPr="00943D1F">
        <w:rPr>
          <w:rFonts w:ascii="Arial" w:hAnsi="Arial" w:cs="Arial"/>
          <w:color w:val="auto"/>
          <w:sz w:val="22"/>
          <w:szCs w:val="22"/>
        </w:rPr>
        <w:t xml:space="preserve">DO NOT check the </w:t>
      </w:r>
      <w:proofErr w:type="spellStart"/>
      <w:r w:rsidRPr="00943D1F">
        <w:rPr>
          <w:rFonts w:ascii="Arial" w:hAnsi="Arial" w:cs="Arial"/>
          <w:color w:val="auto"/>
          <w:sz w:val="22"/>
          <w:szCs w:val="22"/>
        </w:rPr>
        <w:t>Psuedo</w:t>
      </w:r>
      <w:proofErr w:type="spellEnd"/>
      <w:r w:rsidRPr="00943D1F">
        <w:rPr>
          <w:rFonts w:ascii="Arial" w:hAnsi="Arial" w:cs="Arial"/>
          <w:color w:val="auto"/>
          <w:sz w:val="22"/>
          <w:szCs w:val="22"/>
        </w:rPr>
        <w:t xml:space="preserve"> box. Checking this box causes the month to appear to be closed but it is NOT. This allows agencies to view a month-end repots without </w:t>
      </w:r>
      <w:proofErr w:type="gramStart"/>
      <w:r w:rsidRPr="00943D1F">
        <w:rPr>
          <w:rFonts w:ascii="Arial" w:hAnsi="Arial" w:cs="Arial"/>
          <w:color w:val="auto"/>
          <w:sz w:val="22"/>
          <w:szCs w:val="22"/>
        </w:rPr>
        <w:t>actually closing</w:t>
      </w:r>
      <w:proofErr w:type="gramEnd"/>
      <w:r w:rsidRPr="00943D1F">
        <w:rPr>
          <w:rFonts w:ascii="Arial" w:hAnsi="Arial" w:cs="Arial"/>
          <w:color w:val="auto"/>
          <w:sz w:val="22"/>
          <w:szCs w:val="22"/>
        </w:rPr>
        <w:t xml:space="preserve"> the month. If you use this option, it must be voided before you can run a Full End of Period. Check with a Trams on how to void the pseudo </w:t>
      </w:r>
      <w:proofErr w:type="spellStart"/>
      <w:r w:rsidRPr="00943D1F">
        <w:rPr>
          <w:rFonts w:ascii="Arial" w:hAnsi="Arial" w:cs="Arial"/>
          <w:color w:val="auto"/>
          <w:sz w:val="22"/>
          <w:szCs w:val="22"/>
        </w:rPr>
        <w:t>eop</w:t>
      </w:r>
      <w:proofErr w:type="spellEnd"/>
      <w:r w:rsidRPr="00943D1F">
        <w:rPr>
          <w:rFonts w:ascii="Arial" w:hAnsi="Arial" w:cs="Arial"/>
          <w:color w:val="auto"/>
          <w:sz w:val="22"/>
          <w:szCs w:val="22"/>
        </w:rPr>
        <w:t>.</w:t>
      </w:r>
    </w:p>
    <w:p w14:paraId="4FF99834" w14:textId="77777777" w:rsidR="00335896" w:rsidRPr="00943D1F" w:rsidRDefault="00335896" w:rsidP="00335896">
      <w:pPr>
        <w:pStyle w:val="BodyText"/>
        <w:numPr>
          <w:ilvl w:val="0"/>
          <w:numId w:val="13"/>
        </w:numPr>
        <w:rPr>
          <w:rFonts w:ascii="Arial" w:hAnsi="Arial" w:cs="Arial"/>
          <w:color w:val="auto"/>
          <w:sz w:val="22"/>
          <w:szCs w:val="22"/>
        </w:rPr>
      </w:pPr>
      <w:r w:rsidRPr="00943D1F">
        <w:rPr>
          <w:rFonts w:ascii="Arial" w:hAnsi="Arial" w:cs="Arial"/>
          <w:color w:val="auto"/>
          <w:sz w:val="22"/>
          <w:szCs w:val="22"/>
        </w:rPr>
        <w:t xml:space="preserve">Click on </w:t>
      </w:r>
      <w:proofErr w:type="gramStart"/>
      <w:r w:rsidRPr="00943D1F">
        <w:rPr>
          <w:rFonts w:ascii="Arial" w:hAnsi="Arial" w:cs="Arial"/>
          <w:color w:val="auto"/>
          <w:sz w:val="22"/>
          <w:szCs w:val="22"/>
        </w:rPr>
        <w:t>Generate</w:t>
      </w:r>
      <w:proofErr w:type="gramEnd"/>
    </w:p>
    <w:p w14:paraId="3550D563" w14:textId="77777777" w:rsidR="00335896" w:rsidRPr="00943D1F" w:rsidRDefault="00335896" w:rsidP="00335896">
      <w:pPr>
        <w:pStyle w:val="BodyText"/>
        <w:numPr>
          <w:ilvl w:val="0"/>
          <w:numId w:val="13"/>
        </w:numPr>
        <w:rPr>
          <w:rFonts w:ascii="Arial" w:hAnsi="Arial" w:cs="Arial"/>
          <w:color w:val="auto"/>
          <w:sz w:val="22"/>
          <w:szCs w:val="22"/>
        </w:rPr>
      </w:pPr>
      <w:r w:rsidRPr="00943D1F">
        <w:rPr>
          <w:rFonts w:ascii="Arial" w:hAnsi="Arial" w:cs="Arial"/>
          <w:color w:val="auto"/>
          <w:sz w:val="22"/>
          <w:szCs w:val="22"/>
        </w:rPr>
        <w:t xml:space="preserve">Confirm that the Debits and Credits match to the </w:t>
      </w:r>
      <w:proofErr w:type="gramStart"/>
      <w:r w:rsidRPr="00943D1F">
        <w:rPr>
          <w:rFonts w:ascii="Arial" w:hAnsi="Arial" w:cs="Arial"/>
          <w:color w:val="auto"/>
          <w:sz w:val="22"/>
          <w:szCs w:val="22"/>
        </w:rPr>
        <w:t>penny</w:t>
      </w:r>
      <w:proofErr w:type="gramEnd"/>
    </w:p>
    <w:p w14:paraId="79171047" w14:textId="77777777" w:rsidR="00335896" w:rsidRPr="00943D1F" w:rsidRDefault="00335896" w:rsidP="00335896">
      <w:pPr>
        <w:pStyle w:val="BodyText"/>
        <w:numPr>
          <w:ilvl w:val="0"/>
          <w:numId w:val="13"/>
        </w:numPr>
        <w:rPr>
          <w:rFonts w:ascii="Arial" w:hAnsi="Arial" w:cs="Arial"/>
          <w:color w:val="auto"/>
          <w:sz w:val="22"/>
          <w:szCs w:val="22"/>
        </w:rPr>
      </w:pPr>
      <w:r w:rsidRPr="00943D1F">
        <w:rPr>
          <w:rFonts w:ascii="Arial" w:hAnsi="Arial" w:cs="Arial"/>
          <w:color w:val="auto"/>
          <w:sz w:val="22"/>
          <w:szCs w:val="22"/>
        </w:rPr>
        <w:t>Click OK</w:t>
      </w:r>
    </w:p>
    <w:p w14:paraId="04D8616B" w14:textId="77777777" w:rsidR="00335896" w:rsidRPr="00943D1F" w:rsidRDefault="00335896" w:rsidP="00335896">
      <w:pPr>
        <w:pStyle w:val="BodyText"/>
        <w:numPr>
          <w:ilvl w:val="0"/>
          <w:numId w:val="13"/>
        </w:numPr>
        <w:rPr>
          <w:rFonts w:ascii="Arial" w:hAnsi="Arial" w:cs="Arial"/>
          <w:color w:val="auto"/>
          <w:sz w:val="22"/>
          <w:szCs w:val="22"/>
        </w:rPr>
      </w:pPr>
      <w:r w:rsidRPr="00943D1F">
        <w:rPr>
          <w:rFonts w:ascii="Arial" w:hAnsi="Arial" w:cs="Arial"/>
          <w:color w:val="auto"/>
          <w:sz w:val="22"/>
          <w:szCs w:val="22"/>
        </w:rPr>
        <w:t xml:space="preserve">If you are not running another End of </w:t>
      </w:r>
      <w:proofErr w:type="gramStart"/>
      <w:r w:rsidRPr="00943D1F">
        <w:rPr>
          <w:rFonts w:ascii="Arial" w:hAnsi="Arial" w:cs="Arial"/>
          <w:color w:val="auto"/>
          <w:sz w:val="22"/>
          <w:szCs w:val="22"/>
        </w:rPr>
        <w:t>Period</w:t>
      </w:r>
      <w:proofErr w:type="gramEnd"/>
      <w:r w:rsidRPr="00943D1F">
        <w:rPr>
          <w:rFonts w:ascii="Arial" w:hAnsi="Arial" w:cs="Arial"/>
          <w:color w:val="auto"/>
          <w:sz w:val="22"/>
          <w:szCs w:val="22"/>
        </w:rPr>
        <w:t xml:space="preserve"> then click on Cancel </w:t>
      </w:r>
    </w:p>
    <w:p w14:paraId="7C1DEF74" w14:textId="77777777" w:rsidR="00335896" w:rsidRDefault="00335896" w:rsidP="00335896">
      <w:pPr>
        <w:pStyle w:val="BodyText"/>
        <w:rPr>
          <w:rFonts w:ascii="Arial" w:hAnsi="Arial" w:cs="Arial"/>
          <w:color w:val="C00000"/>
          <w:sz w:val="36"/>
          <w:szCs w:val="36"/>
        </w:rPr>
      </w:pPr>
    </w:p>
    <w:p w14:paraId="23782E14" w14:textId="77777777" w:rsidR="00335896" w:rsidRPr="00943D1F" w:rsidRDefault="00335896" w:rsidP="00335896">
      <w:pPr>
        <w:pStyle w:val="BodyText"/>
        <w:rPr>
          <w:rFonts w:ascii="Arial" w:hAnsi="Arial" w:cs="Arial"/>
          <w:color w:val="auto"/>
          <w:sz w:val="22"/>
          <w:szCs w:val="22"/>
        </w:rPr>
      </w:pPr>
      <w:r w:rsidRPr="00943D1F">
        <w:rPr>
          <w:rFonts w:ascii="Arial" w:hAnsi="Arial" w:cs="Arial"/>
          <w:color w:val="auto"/>
          <w:sz w:val="22"/>
          <w:szCs w:val="22"/>
        </w:rPr>
        <w:t xml:space="preserve">Reports to run after End of </w:t>
      </w:r>
      <w:proofErr w:type="gramStart"/>
      <w:r w:rsidRPr="00943D1F">
        <w:rPr>
          <w:rFonts w:ascii="Arial" w:hAnsi="Arial" w:cs="Arial"/>
          <w:color w:val="auto"/>
          <w:sz w:val="22"/>
          <w:szCs w:val="22"/>
        </w:rPr>
        <w:t>Period</w:t>
      </w:r>
      <w:proofErr w:type="gramEnd"/>
    </w:p>
    <w:p w14:paraId="548C6F56" w14:textId="77777777" w:rsidR="00335896" w:rsidRDefault="00335896" w:rsidP="00335896">
      <w:pPr>
        <w:pStyle w:val="ListParagraph"/>
        <w:numPr>
          <w:ilvl w:val="0"/>
          <w:numId w:val="14"/>
        </w:numPr>
        <w:spacing w:after="100" w:line="240" w:lineRule="auto"/>
        <w:rPr>
          <w:rFonts w:ascii="Arial" w:hAnsi="Arial" w:cs="Arial"/>
          <w:color w:val="000000"/>
        </w:rPr>
      </w:pPr>
      <w:r>
        <w:rPr>
          <w:rFonts w:ascii="Arial" w:hAnsi="Arial" w:cs="Arial"/>
          <w:color w:val="000000"/>
        </w:rPr>
        <w:t xml:space="preserve">Print the </w:t>
      </w:r>
      <w:r>
        <w:rPr>
          <w:rFonts w:ascii="Arial" w:hAnsi="Arial" w:cs="Arial"/>
          <w:i/>
          <w:iCs/>
          <w:color w:val="000000"/>
        </w:rPr>
        <w:t>Trial Balance Report</w:t>
      </w:r>
      <w:r>
        <w:rPr>
          <w:rFonts w:ascii="Arial" w:hAnsi="Arial" w:cs="Arial"/>
          <w:color w:val="000000"/>
        </w:rPr>
        <w:t>. (</w:t>
      </w:r>
      <w:r>
        <w:rPr>
          <w:rFonts w:ascii="Arial" w:hAnsi="Arial" w:cs="Arial"/>
          <w:b/>
          <w:bCs/>
          <w:color w:val="000000"/>
        </w:rPr>
        <w:t>Reports &gt; General Ledger &gt; Trial Balance</w:t>
      </w:r>
      <w:r>
        <w:rPr>
          <w:rFonts w:ascii="Arial" w:hAnsi="Arial" w:cs="Arial"/>
          <w:color w:val="000000"/>
        </w:rPr>
        <w:t xml:space="preserve">) </w:t>
      </w:r>
    </w:p>
    <w:p w14:paraId="2A980751" w14:textId="77777777" w:rsidR="00335896" w:rsidRDefault="00335896" w:rsidP="00335896">
      <w:pPr>
        <w:pStyle w:val="ListParagraph"/>
        <w:numPr>
          <w:ilvl w:val="0"/>
          <w:numId w:val="14"/>
        </w:numPr>
        <w:spacing w:after="100" w:line="240" w:lineRule="auto"/>
        <w:rPr>
          <w:rFonts w:ascii="Arial" w:hAnsi="Arial" w:cs="Arial"/>
          <w:color w:val="000000"/>
        </w:rPr>
      </w:pPr>
      <w:r>
        <w:rPr>
          <w:rFonts w:ascii="Arial" w:hAnsi="Arial" w:cs="Arial"/>
          <w:color w:val="000000"/>
        </w:rPr>
        <w:t>Print the Management Summary Report and Note the balances for the following Core Report totals:</w:t>
      </w:r>
    </w:p>
    <w:p w14:paraId="255D766F" w14:textId="77777777" w:rsidR="00335896" w:rsidRDefault="00335896" w:rsidP="00335896">
      <w:pPr>
        <w:spacing w:after="100"/>
        <w:ind w:left="720"/>
        <w:rPr>
          <w:rFonts w:ascii="Arial" w:hAnsi="Arial" w:cs="Arial"/>
          <w:b/>
          <w:bCs/>
          <w:color w:val="000000"/>
        </w:rPr>
      </w:pPr>
      <w:r>
        <w:rPr>
          <w:rFonts w:ascii="Arial" w:hAnsi="Arial" w:cs="Arial"/>
          <w:b/>
          <w:bCs/>
          <w:color w:val="000000"/>
        </w:rPr>
        <w:t xml:space="preserve">Client Balances </w:t>
      </w:r>
    </w:p>
    <w:p w14:paraId="0D954928" w14:textId="77777777" w:rsidR="00335896" w:rsidRDefault="00335896" w:rsidP="00335896">
      <w:pPr>
        <w:spacing w:after="100"/>
        <w:ind w:left="720"/>
        <w:rPr>
          <w:rFonts w:ascii="Arial" w:hAnsi="Arial" w:cs="Arial"/>
          <w:b/>
          <w:bCs/>
          <w:color w:val="000000"/>
        </w:rPr>
      </w:pPr>
      <w:r>
        <w:rPr>
          <w:rFonts w:ascii="Arial" w:hAnsi="Arial" w:cs="Arial"/>
          <w:b/>
          <w:bCs/>
          <w:color w:val="000000"/>
        </w:rPr>
        <w:t xml:space="preserve">Vendor Balances </w:t>
      </w:r>
    </w:p>
    <w:p w14:paraId="33244C4A" w14:textId="77777777" w:rsidR="00335896" w:rsidRDefault="00335896" w:rsidP="00335896">
      <w:pPr>
        <w:spacing w:after="100"/>
        <w:ind w:left="720"/>
        <w:rPr>
          <w:rFonts w:ascii="Arial" w:hAnsi="Arial" w:cs="Arial"/>
          <w:b/>
          <w:bCs/>
          <w:color w:val="000000"/>
        </w:rPr>
      </w:pPr>
      <w:r>
        <w:rPr>
          <w:rFonts w:ascii="Arial" w:hAnsi="Arial" w:cs="Arial"/>
          <w:b/>
          <w:bCs/>
          <w:color w:val="000000"/>
        </w:rPr>
        <w:t>ARC Balances</w:t>
      </w:r>
    </w:p>
    <w:p w14:paraId="128F74AC" w14:textId="77777777" w:rsidR="00335896" w:rsidRDefault="00335896" w:rsidP="00335896">
      <w:pPr>
        <w:spacing w:after="100"/>
        <w:ind w:left="720"/>
        <w:rPr>
          <w:rFonts w:ascii="Arial" w:hAnsi="Arial" w:cs="Arial"/>
          <w:b/>
          <w:bCs/>
          <w:color w:val="000000"/>
        </w:rPr>
      </w:pPr>
      <w:r>
        <w:rPr>
          <w:rFonts w:ascii="Arial" w:hAnsi="Arial" w:cs="Arial"/>
          <w:b/>
          <w:bCs/>
          <w:color w:val="000000"/>
        </w:rPr>
        <w:t>Check Register</w:t>
      </w:r>
    </w:p>
    <w:p w14:paraId="247BB065" w14:textId="77777777" w:rsidR="00335896" w:rsidRDefault="00335896" w:rsidP="00335896">
      <w:pPr>
        <w:spacing w:after="100"/>
        <w:rPr>
          <w:rFonts w:ascii="Arial" w:hAnsi="Arial" w:cs="Arial"/>
          <w:b/>
          <w:bCs/>
          <w:color w:val="000000"/>
        </w:rPr>
      </w:pPr>
      <w:r>
        <w:rPr>
          <w:rFonts w:ascii="Arial" w:hAnsi="Arial" w:cs="Arial"/>
          <w:color w:val="000000"/>
        </w:rPr>
        <w:t>      3.</w:t>
      </w:r>
      <w:r>
        <w:rPr>
          <w:rFonts w:ascii="Arial" w:hAnsi="Arial" w:cs="Arial"/>
          <w:b/>
          <w:bCs/>
          <w:color w:val="000000"/>
        </w:rPr>
        <w:t xml:space="preserve"> </w:t>
      </w:r>
      <w:r>
        <w:rPr>
          <w:rFonts w:ascii="Arial" w:hAnsi="Arial" w:cs="Arial"/>
          <w:color w:val="000000"/>
        </w:rPr>
        <w:t xml:space="preserve">Each month, compare the </w:t>
      </w:r>
      <w:r>
        <w:rPr>
          <w:rFonts w:ascii="Arial" w:hAnsi="Arial" w:cs="Arial"/>
          <w:i/>
          <w:iCs/>
          <w:color w:val="000000"/>
        </w:rPr>
        <w:t>Ending Balances</w:t>
      </w:r>
      <w:r>
        <w:rPr>
          <w:rFonts w:ascii="Arial" w:hAnsi="Arial" w:cs="Arial"/>
          <w:color w:val="000000"/>
        </w:rPr>
        <w:t xml:space="preserve"> of all </w:t>
      </w:r>
      <w:r>
        <w:rPr>
          <w:rFonts w:ascii="Arial" w:hAnsi="Arial" w:cs="Arial"/>
          <w:i/>
          <w:iCs/>
          <w:color w:val="000000"/>
        </w:rPr>
        <w:t>Core Reports</w:t>
      </w:r>
      <w:r>
        <w:rPr>
          <w:rFonts w:ascii="Arial" w:hAnsi="Arial" w:cs="Arial"/>
          <w:color w:val="000000"/>
        </w:rPr>
        <w:t xml:space="preserve"> against the </w:t>
      </w:r>
      <w:r>
        <w:rPr>
          <w:rFonts w:ascii="Arial" w:hAnsi="Arial" w:cs="Arial"/>
          <w:i/>
          <w:iCs/>
          <w:color w:val="000000"/>
        </w:rPr>
        <w:t>Trial Balance</w:t>
      </w:r>
      <w:r>
        <w:rPr>
          <w:rFonts w:ascii="Arial" w:hAnsi="Arial" w:cs="Arial"/>
          <w:color w:val="000000"/>
        </w:rPr>
        <w:t xml:space="preserve"> Report. The Core Reports and the Trial Balance Report should balance </w:t>
      </w:r>
      <w:r>
        <w:rPr>
          <w:rFonts w:ascii="Arial" w:hAnsi="Arial" w:cs="Arial"/>
          <w:b/>
          <w:bCs/>
          <w:color w:val="000000"/>
          <w:u w:val="single"/>
        </w:rPr>
        <w:t>to the penny</w:t>
      </w:r>
      <w:r>
        <w:rPr>
          <w:rFonts w:ascii="Arial" w:hAnsi="Arial" w:cs="Arial"/>
          <w:color w:val="000000"/>
        </w:rPr>
        <w:t xml:space="preserve"> </w:t>
      </w:r>
      <w:r>
        <w:rPr>
          <w:rFonts w:ascii="Arial" w:hAnsi="Arial" w:cs="Arial"/>
          <w:i/>
          <w:iCs/>
          <w:color w:val="000000"/>
        </w:rPr>
        <w:t>before</w:t>
      </w:r>
      <w:r>
        <w:rPr>
          <w:rFonts w:ascii="Arial" w:hAnsi="Arial" w:cs="Arial"/>
          <w:color w:val="000000"/>
        </w:rPr>
        <w:t xml:space="preserve"> posting occurs. If one or more of the Core Reports do not balance to the Trial Balance, print the </w:t>
      </w:r>
      <w:r>
        <w:rPr>
          <w:rFonts w:ascii="Arial" w:hAnsi="Arial" w:cs="Arial"/>
          <w:i/>
          <w:iCs/>
          <w:color w:val="000000"/>
        </w:rPr>
        <w:t>GL Reconciliation</w:t>
      </w:r>
      <w:r>
        <w:rPr>
          <w:rFonts w:ascii="Arial" w:hAnsi="Arial" w:cs="Arial"/>
          <w:color w:val="000000"/>
        </w:rPr>
        <w:t xml:space="preserve"> </w:t>
      </w:r>
      <w:r>
        <w:rPr>
          <w:rFonts w:ascii="Arial" w:hAnsi="Arial" w:cs="Arial"/>
          <w:i/>
          <w:iCs/>
          <w:color w:val="000000"/>
        </w:rPr>
        <w:t>Report</w:t>
      </w:r>
      <w:r>
        <w:rPr>
          <w:rFonts w:ascii="Arial" w:hAnsi="Arial" w:cs="Arial"/>
          <w:color w:val="000000"/>
        </w:rPr>
        <w:t xml:space="preserve">. </w:t>
      </w:r>
    </w:p>
    <w:p w14:paraId="382AD83A" w14:textId="77777777" w:rsidR="00335896" w:rsidRDefault="00335896" w:rsidP="00335896">
      <w:pPr>
        <w:spacing w:after="100"/>
        <w:ind w:left="720"/>
        <w:rPr>
          <w:rFonts w:ascii="Arial" w:hAnsi="Arial" w:cs="Arial"/>
          <w:color w:val="000000"/>
        </w:rPr>
      </w:pPr>
      <w:r>
        <w:rPr>
          <w:rFonts w:ascii="Arial" w:hAnsi="Arial" w:cs="Arial"/>
          <w:color w:val="000000"/>
        </w:rPr>
        <w:t xml:space="preserve">a. Click </w:t>
      </w:r>
      <w:r>
        <w:rPr>
          <w:rFonts w:ascii="Arial" w:hAnsi="Arial" w:cs="Arial"/>
          <w:b/>
          <w:bCs/>
          <w:color w:val="000000"/>
        </w:rPr>
        <w:t>Reports &gt; General Ledger &gt; GL Reconciliation</w:t>
      </w:r>
      <w:r>
        <w:rPr>
          <w:rFonts w:ascii="Arial" w:hAnsi="Arial" w:cs="Arial"/>
          <w:color w:val="000000"/>
        </w:rPr>
        <w:t>.</w:t>
      </w:r>
    </w:p>
    <w:p w14:paraId="5EB5F220" w14:textId="77777777" w:rsidR="00335896" w:rsidRDefault="00335896" w:rsidP="00335896">
      <w:pPr>
        <w:spacing w:after="100"/>
        <w:ind w:left="720"/>
        <w:rPr>
          <w:rFonts w:ascii="Arial" w:hAnsi="Arial" w:cs="Arial"/>
          <w:color w:val="000000"/>
        </w:rPr>
      </w:pPr>
      <w:r>
        <w:rPr>
          <w:rFonts w:ascii="Arial" w:hAnsi="Arial" w:cs="Arial"/>
          <w:color w:val="000000"/>
        </w:rPr>
        <w:t xml:space="preserve">b. Although not every entry on this report needs to be cleared off, the report gives the best idea of why the Trial Balance is out of balance. Check each item’s warning message. (For warning definitions see </w:t>
      </w:r>
      <w:r>
        <w:rPr>
          <w:rFonts w:ascii="Arial" w:hAnsi="Arial" w:cs="Arial"/>
          <w:color w:val="000000"/>
        </w:rPr>
        <w:lastRenderedPageBreak/>
        <w:t xml:space="preserve">the manual under </w:t>
      </w:r>
      <w:r>
        <w:rPr>
          <w:rFonts w:ascii="Arial" w:hAnsi="Arial" w:cs="Arial"/>
          <w:b/>
          <w:bCs/>
          <w:color w:val="000000"/>
        </w:rPr>
        <w:t>Reports &gt; General Ledger &gt; GL Reconciliation Report</w:t>
      </w:r>
      <w:r>
        <w:rPr>
          <w:rFonts w:ascii="Arial" w:hAnsi="Arial" w:cs="Arial"/>
          <w:color w:val="000000"/>
        </w:rPr>
        <w:t xml:space="preserve">.) To make corrections, Void the End of Period first. </w:t>
      </w:r>
    </w:p>
    <w:p w14:paraId="0516934A" w14:textId="77777777" w:rsidR="00335896" w:rsidRDefault="00335896" w:rsidP="00335896">
      <w:pPr>
        <w:spacing w:after="100"/>
        <w:ind w:left="720"/>
        <w:rPr>
          <w:rFonts w:ascii="Arial" w:hAnsi="Arial" w:cs="Arial"/>
          <w:color w:val="000000"/>
        </w:rPr>
      </w:pPr>
      <w:r>
        <w:rPr>
          <w:rFonts w:ascii="Arial" w:hAnsi="Arial" w:cs="Arial"/>
          <w:color w:val="000000"/>
        </w:rPr>
        <w:t>c. After making corrections, create the End of Period journal entry again.</w:t>
      </w:r>
    </w:p>
    <w:p w14:paraId="4E1D334E" w14:textId="77777777" w:rsidR="00335896" w:rsidRDefault="00335896" w:rsidP="00335896">
      <w:pPr>
        <w:spacing w:after="100"/>
        <w:ind w:left="720"/>
        <w:rPr>
          <w:rFonts w:ascii="Arial" w:hAnsi="Arial" w:cs="Arial"/>
          <w:color w:val="000000"/>
        </w:rPr>
      </w:pPr>
      <w:r>
        <w:rPr>
          <w:rFonts w:ascii="Arial" w:hAnsi="Arial" w:cs="Arial"/>
          <w:color w:val="000000"/>
        </w:rPr>
        <w:t xml:space="preserve">d. Print the Management Summary Report again, along with the Trial Balance Report. </w:t>
      </w:r>
    </w:p>
    <w:p w14:paraId="514624BB" w14:textId="77777777" w:rsidR="00335896" w:rsidRDefault="00335896" w:rsidP="00335896">
      <w:pPr>
        <w:spacing w:after="100"/>
        <w:ind w:left="720"/>
        <w:rPr>
          <w:rFonts w:ascii="Arial" w:hAnsi="Arial" w:cs="Arial"/>
          <w:color w:val="000000"/>
        </w:rPr>
      </w:pPr>
      <w:r>
        <w:rPr>
          <w:rFonts w:ascii="Arial" w:hAnsi="Arial" w:cs="Arial"/>
          <w:color w:val="000000"/>
        </w:rPr>
        <w:t xml:space="preserve">e. Verify that the totals match to the </w:t>
      </w:r>
      <w:proofErr w:type="gramStart"/>
      <w:r>
        <w:rPr>
          <w:rFonts w:ascii="Arial" w:hAnsi="Arial" w:cs="Arial"/>
          <w:color w:val="000000"/>
        </w:rPr>
        <w:t>penny</w:t>
      </w:r>
      <w:proofErr w:type="gramEnd"/>
    </w:p>
    <w:p w14:paraId="23BE8AFC" w14:textId="77777777" w:rsidR="005136C3" w:rsidRDefault="005136C3" w:rsidP="005136C3">
      <w:pPr>
        <w:pStyle w:val="Heading3"/>
        <w:rPr>
          <w:rFonts w:ascii="Arial" w:hAnsi="Arial" w:cs="Arial"/>
          <w:b/>
          <w:color w:val="auto"/>
          <w:sz w:val="28"/>
          <w:szCs w:val="32"/>
        </w:rPr>
      </w:pPr>
    </w:p>
    <w:sectPr w:rsidR="005136C3" w:rsidSect="000B05CF">
      <w:headerReference w:type="default" r:id="rId9"/>
      <w:footerReference w:type="default" r:id="rId10"/>
      <w:pgSz w:w="12240" w:h="15840"/>
      <w:pgMar w:top="720" w:right="792"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E8A54" w14:textId="77777777" w:rsidR="00D9750D" w:rsidRDefault="00D9750D" w:rsidP="009F44D1">
      <w:pPr>
        <w:spacing w:after="0" w:line="240" w:lineRule="auto"/>
      </w:pPr>
      <w:r>
        <w:separator/>
      </w:r>
    </w:p>
  </w:endnote>
  <w:endnote w:type="continuationSeparator" w:id="0">
    <w:p w14:paraId="11810DAE" w14:textId="77777777" w:rsidR="00D9750D" w:rsidRDefault="00D9750D" w:rsidP="009F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4263E" w14:textId="605774ED" w:rsidR="00905EB6" w:rsidRPr="000B05CF" w:rsidRDefault="000B05CF">
    <w:pPr>
      <w:pStyle w:val="Footer"/>
      <w:rPr>
        <w:sz w:val="18"/>
        <w:szCs w:val="18"/>
      </w:rPr>
    </w:pPr>
    <w:r w:rsidRPr="000B05CF">
      <w:rPr>
        <w:sz w:val="18"/>
        <w:szCs w:val="18"/>
      </w:rPr>
      <w:fldChar w:fldCharType="begin"/>
    </w:r>
    <w:r w:rsidRPr="000B05CF">
      <w:rPr>
        <w:sz w:val="18"/>
        <w:szCs w:val="18"/>
      </w:rPr>
      <w:instrText xml:space="preserve"> PAGE   \* MERGEFORMAT </w:instrText>
    </w:r>
    <w:r w:rsidRPr="000B05CF">
      <w:rPr>
        <w:sz w:val="18"/>
        <w:szCs w:val="18"/>
      </w:rPr>
      <w:fldChar w:fldCharType="separate"/>
    </w:r>
    <w:r w:rsidRPr="000B05CF">
      <w:rPr>
        <w:noProof/>
        <w:sz w:val="18"/>
        <w:szCs w:val="18"/>
      </w:rPr>
      <w:t>1</w:t>
    </w:r>
    <w:r w:rsidRPr="000B05C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E12B4" w14:textId="77777777" w:rsidR="00D9750D" w:rsidRDefault="00D9750D" w:rsidP="009F44D1">
      <w:pPr>
        <w:spacing w:after="0" w:line="240" w:lineRule="auto"/>
      </w:pPr>
      <w:r>
        <w:separator/>
      </w:r>
    </w:p>
  </w:footnote>
  <w:footnote w:type="continuationSeparator" w:id="0">
    <w:p w14:paraId="7E1ADAD3" w14:textId="77777777" w:rsidR="00D9750D" w:rsidRDefault="00D9750D" w:rsidP="009F4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ECA21" w14:textId="350E5079" w:rsidR="009F44D1" w:rsidRDefault="009F44D1" w:rsidP="009F44D1">
    <w:pPr>
      <w:pStyle w:val="Header"/>
      <w:jc w:val="right"/>
    </w:pPr>
    <w:r>
      <w:rPr>
        <w:noProof/>
      </w:rPr>
      <w:drawing>
        <wp:anchor distT="0" distB="0" distL="114300" distR="114300" simplePos="0" relativeHeight="251658240" behindDoc="0" locked="0" layoutInCell="1" allowOverlap="1" wp14:anchorId="0131F253" wp14:editId="21699694">
          <wp:simplePos x="0" y="0"/>
          <wp:positionH relativeFrom="column">
            <wp:posOffset>5092700</wp:posOffset>
          </wp:positionH>
          <wp:positionV relativeFrom="paragraph">
            <wp:posOffset>-330200</wp:posOffset>
          </wp:positionV>
          <wp:extent cx="1905000" cy="514350"/>
          <wp:effectExtent l="0" t="0" r="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000" cy="514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21EB"/>
    <w:multiLevelType w:val="hybridMultilevel"/>
    <w:tmpl w:val="D4D20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13B25"/>
    <w:multiLevelType w:val="hybridMultilevel"/>
    <w:tmpl w:val="97AE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05AB2"/>
    <w:multiLevelType w:val="hybridMultilevel"/>
    <w:tmpl w:val="53DCA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D1531"/>
    <w:multiLevelType w:val="hybridMultilevel"/>
    <w:tmpl w:val="5436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B560D"/>
    <w:multiLevelType w:val="hybridMultilevel"/>
    <w:tmpl w:val="78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4681D"/>
    <w:multiLevelType w:val="hybridMultilevel"/>
    <w:tmpl w:val="EB142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82099"/>
    <w:multiLevelType w:val="hybridMultilevel"/>
    <w:tmpl w:val="59E88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A107DED"/>
    <w:multiLevelType w:val="hybridMultilevel"/>
    <w:tmpl w:val="8AE4D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13DE4"/>
    <w:multiLevelType w:val="hybridMultilevel"/>
    <w:tmpl w:val="C46C0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51FBB"/>
    <w:multiLevelType w:val="hybridMultilevel"/>
    <w:tmpl w:val="78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4944B6"/>
    <w:multiLevelType w:val="hybridMultilevel"/>
    <w:tmpl w:val="02C6E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9DE250E"/>
    <w:multiLevelType w:val="hybridMultilevel"/>
    <w:tmpl w:val="78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CA235D"/>
    <w:multiLevelType w:val="hybridMultilevel"/>
    <w:tmpl w:val="DF0098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BCB6371"/>
    <w:multiLevelType w:val="hybridMultilevel"/>
    <w:tmpl w:val="7838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1"/>
  </w:num>
  <w:num w:numId="4">
    <w:abstractNumId w:val="13"/>
  </w:num>
  <w:num w:numId="5">
    <w:abstractNumId w:val="4"/>
  </w:num>
  <w:num w:numId="6">
    <w:abstractNumId w:val="0"/>
  </w:num>
  <w:num w:numId="7">
    <w:abstractNumId w:val="5"/>
  </w:num>
  <w:num w:numId="8">
    <w:abstractNumId w:val="3"/>
  </w:num>
  <w:num w:numId="9">
    <w:abstractNumId w:val="7"/>
  </w:num>
  <w:num w:numId="10">
    <w:abstractNumId w:val="2"/>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D1"/>
    <w:rsid w:val="00047D34"/>
    <w:rsid w:val="000B05CF"/>
    <w:rsid w:val="002751F0"/>
    <w:rsid w:val="00335896"/>
    <w:rsid w:val="003B61E1"/>
    <w:rsid w:val="00430719"/>
    <w:rsid w:val="00460518"/>
    <w:rsid w:val="004D2EC0"/>
    <w:rsid w:val="005136C3"/>
    <w:rsid w:val="008C544F"/>
    <w:rsid w:val="00905EB6"/>
    <w:rsid w:val="0091540A"/>
    <w:rsid w:val="009A60DD"/>
    <w:rsid w:val="009C3C21"/>
    <w:rsid w:val="009F44D1"/>
    <w:rsid w:val="00A27329"/>
    <w:rsid w:val="00C65119"/>
    <w:rsid w:val="00CC1E1E"/>
    <w:rsid w:val="00CD2ADF"/>
    <w:rsid w:val="00D9750D"/>
    <w:rsid w:val="00E10D2E"/>
    <w:rsid w:val="00E47B91"/>
    <w:rsid w:val="00E94C60"/>
    <w:rsid w:val="00ED2762"/>
    <w:rsid w:val="00EE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616C0B"/>
  <w15:chartTrackingRefBased/>
  <w15:docId w15:val="{0442BED1-B845-41C6-B896-A3B44E9D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896"/>
  </w:style>
  <w:style w:type="paragraph" w:styleId="Heading3">
    <w:name w:val="heading 3"/>
    <w:basedOn w:val="Normal"/>
    <w:next w:val="Normal"/>
    <w:link w:val="Heading3Char"/>
    <w:uiPriority w:val="9"/>
    <w:semiHidden/>
    <w:unhideWhenUsed/>
    <w:qFormat/>
    <w:rsid w:val="005136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F44D1"/>
    <w:pPr>
      <w:spacing w:after="120" w:line="240" w:lineRule="auto"/>
    </w:pPr>
    <w:rPr>
      <w:rFonts w:ascii="Verdana" w:eastAsia="Times New Roman" w:hAnsi="Verdana" w:cs="Times New Roman"/>
      <w:color w:val="000000"/>
      <w:sz w:val="20"/>
      <w:szCs w:val="24"/>
    </w:rPr>
  </w:style>
  <w:style w:type="character" w:customStyle="1" w:styleId="BodyTextChar">
    <w:name w:val="Body Text Char"/>
    <w:basedOn w:val="DefaultParagraphFont"/>
    <w:link w:val="BodyText"/>
    <w:rsid w:val="009F44D1"/>
    <w:rPr>
      <w:rFonts w:ascii="Verdana" w:eastAsia="Times New Roman" w:hAnsi="Verdana" w:cs="Times New Roman"/>
      <w:color w:val="000000"/>
      <w:sz w:val="20"/>
      <w:szCs w:val="24"/>
    </w:rPr>
  </w:style>
  <w:style w:type="paragraph" w:styleId="ListParagraph">
    <w:name w:val="List Paragraph"/>
    <w:basedOn w:val="Normal"/>
    <w:uiPriority w:val="34"/>
    <w:qFormat/>
    <w:rsid w:val="009F44D1"/>
    <w:pPr>
      <w:ind w:left="720"/>
      <w:contextualSpacing/>
    </w:pPr>
  </w:style>
  <w:style w:type="character" w:customStyle="1" w:styleId="span1">
    <w:name w:val="span_1"/>
    <w:basedOn w:val="DefaultParagraphFont"/>
    <w:rsid w:val="009F44D1"/>
    <w:rPr>
      <w:rFonts w:ascii="Arial" w:hAnsi="Arial" w:cs="Arial" w:hint="default"/>
      <w:b w:val="0"/>
      <w:bCs w:val="0"/>
      <w:i/>
      <w:iCs/>
      <w:color w:val="000000"/>
    </w:rPr>
  </w:style>
  <w:style w:type="paragraph" w:customStyle="1" w:styleId="p2">
    <w:name w:val="p_2"/>
    <w:basedOn w:val="Normal"/>
    <w:rsid w:val="009F44D1"/>
    <w:pPr>
      <w:spacing w:after="100" w:line="240" w:lineRule="auto"/>
    </w:pPr>
    <w:rPr>
      <w:rFonts w:ascii="Arial" w:eastAsia="Times New Roman" w:hAnsi="Arial" w:cs="Arial"/>
      <w:color w:val="000000"/>
      <w:sz w:val="20"/>
      <w:szCs w:val="20"/>
    </w:rPr>
  </w:style>
  <w:style w:type="paragraph" w:styleId="NoSpacing">
    <w:name w:val="No Spacing"/>
    <w:uiPriority w:val="1"/>
    <w:qFormat/>
    <w:rsid w:val="009F44D1"/>
    <w:pPr>
      <w:spacing w:after="0" w:line="240" w:lineRule="auto"/>
    </w:pPr>
  </w:style>
  <w:style w:type="paragraph" w:styleId="Header">
    <w:name w:val="header"/>
    <w:basedOn w:val="Normal"/>
    <w:link w:val="HeaderChar"/>
    <w:uiPriority w:val="99"/>
    <w:unhideWhenUsed/>
    <w:rsid w:val="009F4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4D1"/>
  </w:style>
  <w:style w:type="paragraph" w:styleId="Footer">
    <w:name w:val="footer"/>
    <w:basedOn w:val="Normal"/>
    <w:link w:val="FooterChar"/>
    <w:uiPriority w:val="99"/>
    <w:unhideWhenUsed/>
    <w:rsid w:val="009F4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4D1"/>
  </w:style>
  <w:style w:type="character" w:customStyle="1" w:styleId="Heading3Char">
    <w:name w:val="Heading 3 Char"/>
    <w:basedOn w:val="DefaultParagraphFont"/>
    <w:link w:val="Heading3"/>
    <w:uiPriority w:val="9"/>
    <w:semiHidden/>
    <w:rsid w:val="005136C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5136C3"/>
    <w:rPr>
      <w:color w:val="0000FF"/>
      <w:u w:val="single"/>
    </w:rPr>
  </w:style>
  <w:style w:type="paragraph" w:styleId="NormalWeb">
    <w:name w:val="Normal (Web)"/>
    <w:basedOn w:val="Normal"/>
    <w:uiPriority w:val="99"/>
    <w:semiHidden/>
    <w:unhideWhenUsed/>
    <w:rsid w:val="005136C3"/>
    <w:pPr>
      <w:spacing w:after="100" w:afterAutospacing="1" w:line="240" w:lineRule="auto"/>
    </w:pPr>
    <w:rPr>
      <w:rFonts w:ascii="Arial" w:eastAsia="Times New Roman" w:hAnsi="Arial" w:cs="Arial"/>
      <w:color w:val="000000"/>
      <w:sz w:val="20"/>
      <w:szCs w:val="20"/>
    </w:rPr>
  </w:style>
  <w:style w:type="paragraph" w:customStyle="1" w:styleId="p20">
    <w:name w:val="p_20"/>
    <w:basedOn w:val="Normal"/>
    <w:rsid w:val="005136C3"/>
    <w:pPr>
      <w:spacing w:after="100" w:line="240" w:lineRule="auto"/>
    </w:pPr>
    <w:rPr>
      <w:rFonts w:ascii="Arial" w:eastAsia="Times New Roman" w:hAnsi="Arial" w:cs="Arial"/>
      <w:b/>
      <w:bCs/>
      <w:color w:val="000000"/>
      <w:sz w:val="20"/>
      <w:szCs w:val="20"/>
    </w:rPr>
  </w:style>
  <w:style w:type="paragraph" w:customStyle="1" w:styleId="p21">
    <w:name w:val="p_21"/>
    <w:basedOn w:val="Normal"/>
    <w:rsid w:val="005136C3"/>
    <w:pPr>
      <w:spacing w:after="100" w:line="240" w:lineRule="auto"/>
    </w:pPr>
    <w:rPr>
      <w:rFonts w:ascii="Arial" w:eastAsia="Times New Roman" w:hAnsi="Arial" w:cs="Arial"/>
      <w:i/>
      <w:iCs/>
      <w:color w:val="000000"/>
      <w:sz w:val="20"/>
      <w:szCs w:val="20"/>
    </w:rPr>
  </w:style>
  <w:style w:type="paragraph" w:customStyle="1" w:styleId="p23">
    <w:name w:val="p_23"/>
    <w:basedOn w:val="Normal"/>
    <w:rsid w:val="005136C3"/>
    <w:pPr>
      <w:spacing w:after="100" w:line="240" w:lineRule="auto"/>
      <w:ind w:left="720"/>
    </w:pPr>
    <w:rPr>
      <w:rFonts w:ascii="Arial" w:eastAsia="Times New Roman" w:hAnsi="Arial" w:cs="Arial"/>
      <w:color w:val="000000"/>
      <w:sz w:val="20"/>
      <w:szCs w:val="20"/>
    </w:rPr>
  </w:style>
  <w:style w:type="paragraph" w:customStyle="1" w:styleId="p46">
    <w:name w:val="p_46"/>
    <w:basedOn w:val="Normal"/>
    <w:rsid w:val="005136C3"/>
    <w:pPr>
      <w:spacing w:after="100" w:line="240" w:lineRule="auto"/>
    </w:pPr>
    <w:rPr>
      <w:rFonts w:ascii="Arial" w:eastAsia="Times New Roman" w:hAnsi="Arial" w:cs="Arial"/>
      <w:b/>
      <w:bCs/>
      <w:color w:val="000000"/>
      <w:sz w:val="20"/>
      <w:szCs w:val="20"/>
      <w:u w:val="single"/>
    </w:rPr>
  </w:style>
  <w:style w:type="paragraph" w:customStyle="1" w:styleId="p47">
    <w:name w:val="p_47"/>
    <w:basedOn w:val="Normal"/>
    <w:rsid w:val="005136C3"/>
    <w:pPr>
      <w:spacing w:after="100" w:line="240" w:lineRule="auto"/>
      <w:ind w:left="1440"/>
    </w:pPr>
    <w:rPr>
      <w:rFonts w:ascii="Arial" w:eastAsia="Times New Roman" w:hAnsi="Arial" w:cs="Arial"/>
      <w:color w:val="000000"/>
      <w:sz w:val="20"/>
      <w:szCs w:val="20"/>
    </w:rPr>
  </w:style>
  <w:style w:type="character" w:customStyle="1" w:styleId="span3">
    <w:name w:val="span_3"/>
    <w:basedOn w:val="DefaultParagraphFont"/>
    <w:rsid w:val="005136C3"/>
    <w:rPr>
      <w:rFonts w:ascii="Arial" w:hAnsi="Arial" w:cs="Arial" w:hint="default"/>
      <w:b/>
      <w:bCs/>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ountingcoach.com/blog/what-is-a-financial-statement" TargetMode="External"/><Relationship Id="rId3" Type="http://schemas.openxmlformats.org/officeDocument/2006/relationships/settings" Target="settings.xml"/><Relationship Id="rId7" Type="http://schemas.openxmlformats.org/officeDocument/2006/relationships/hyperlink" Target="https://www.accountingcoach.com/blog/what-is-a-journal-ent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Vollmar</dc:creator>
  <cp:keywords/>
  <dc:description/>
  <cp:lastModifiedBy>Beth Vollmar</cp:lastModifiedBy>
  <cp:revision>3</cp:revision>
  <dcterms:created xsi:type="dcterms:W3CDTF">2021-07-13T17:58:00Z</dcterms:created>
  <dcterms:modified xsi:type="dcterms:W3CDTF">2021-07-13T17:59:00Z</dcterms:modified>
</cp:coreProperties>
</file>